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Pr="00DC3734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sz w:val="16"/>
          <w:szCs w:val="16"/>
        </w:rPr>
      </w:pPr>
      <w:r w:rsidRPr="00DC3734">
        <w:rPr>
          <w:rFonts w:ascii="Arial" w:hAnsi="Arial" w:cs="Arial"/>
          <w:sz w:val="16"/>
          <w:szCs w:val="16"/>
        </w:rPr>
        <w:t>Załącznik nr 2-</w:t>
      </w:r>
      <w:r w:rsidR="0017091C">
        <w:rPr>
          <w:rFonts w:ascii="Arial" w:hAnsi="Arial" w:cs="Arial"/>
          <w:sz w:val="16"/>
          <w:szCs w:val="16"/>
        </w:rPr>
        <w:t>N-4</w:t>
      </w:r>
      <w:r w:rsidRPr="00DC3734">
        <w:rPr>
          <w:rFonts w:ascii="Arial" w:hAnsi="Arial" w:cs="Arial"/>
          <w:sz w:val="16"/>
          <w:szCs w:val="16"/>
        </w:rPr>
        <w:t xml:space="preserve">  wzór formularza właściwości techniczno - użytkowych.</w:t>
      </w:r>
    </w:p>
    <w:p w:rsidR="009C5E02" w:rsidRPr="00DC3734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DC3734">
        <w:rPr>
          <w:rFonts w:ascii="Arial" w:hAnsi="Arial" w:cs="Arial"/>
          <w:i w:val="0"/>
          <w:iCs w:val="0"/>
          <w:sz w:val="22"/>
          <w:szCs w:val="22"/>
        </w:rPr>
        <w:t>Nazwa Wykonawcy</w:t>
      </w:r>
    </w:p>
    <w:p w:rsidR="009C5E02" w:rsidRPr="00DC3734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:rsidR="009C5E02" w:rsidRPr="00DC3734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>WŁAŚCIWOŚCI TECHNICZNO - UŻYTKOWE</w:t>
      </w:r>
    </w:p>
    <w:p w:rsidR="009C5E02" w:rsidRPr="00DC3734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urządzeń objętych Częścią </w:t>
      </w:r>
      <w:r w:rsidR="0017091C">
        <w:rPr>
          <w:rFonts w:ascii="Arial" w:hAnsi="Arial" w:cs="Arial"/>
          <w:b/>
          <w:bCs/>
          <w:i w:val="0"/>
          <w:iCs w:val="0"/>
          <w:sz w:val="22"/>
          <w:szCs w:val="22"/>
        </w:rPr>
        <w:t>4</w:t>
      </w: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zamówienia</w:t>
      </w:r>
    </w:p>
    <w:p w:rsidR="009C5E02" w:rsidRPr="00DC3734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 w:rsidRPr="00DC3734">
        <w:rPr>
          <w:rFonts w:ascii="Arial" w:hAnsi="Arial" w:cs="Arial"/>
          <w:b/>
          <w:sz w:val="22"/>
          <w:szCs w:val="22"/>
          <w:u w:val="single"/>
          <w:lang w:eastAsia="pl-PL"/>
        </w:rPr>
        <w:t>Dostawa</w:t>
      </w:r>
      <w:r w:rsidR="0017091C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E32BBB" w:rsidRPr="00DC3734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D43171" w:rsidRPr="00DC3734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pomp </w:t>
      </w:r>
      <w:r w:rsidR="00E32BBB" w:rsidRPr="00DC3734">
        <w:rPr>
          <w:rFonts w:ascii="Arial" w:hAnsi="Arial" w:cs="Arial"/>
          <w:b/>
          <w:sz w:val="22"/>
          <w:szCs w:val="22"/>
          <w:u w:val="single"/>
          <w:lang w:eastAsia="pl-PL"/>
        </w:rPr>
        <w:t>przepływowych</w:t>
      </w:r>
      <w:r w:rsidR="0017091C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5 sztuk</w:t>
      </w:r>
    </w:p>
    <w:p w:rsidR="009C5E02" w:rsidRPr="00DC3734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9C5E02" w:rsidRPr="00DC3734" w:rsidRDefault="009C5E02" w:rsidP="009C5E02">
      <w:pPr>
        <w:pStyle w:val="Standard"/>
        <w:spacing w:line="283" w:lineRule="exact"/>
        <w:jc w:val="both"/>
        <w:rPr>
          <w:color w:val="auto"/>
        </w:rPr>
      </w:pPr>
      <w:proofErr w:type="spellStart"/>
      <w:r w:rsidRPr="00DC3734">
        <w:rPr>
          <w:rFonts w:ascii="Arial" w:hAnsi="Arial" w:cs="Arial"/>
          <w:b/>
          <w:bCs/>
          <w:color w:val="auto"/>
          <w:sz w:val="22"/>
          <w:szCs w:val="22"/>
        </w:rPr>
        <w:t>Nazwa</w:t>
      </w:r>
      <w:proofErr w:type="spellEnd"/>
      <w:r w:rsidRPr="00DC373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C3734">
        <w:rPr>
          <w:rFonts w:ascii="Arial" w:hAnsi="Arial" w:cs="Arial"/>
          <w:b/>
          <w:bCs/>
          <w:color w:val="auto"/>
          <w:sz w:val="22"/>
          <w:szCs w:val="22"/>
        </w:rPr>
        <w:t>oferowanego</w:t>
      </w:r>
      <w:proofErr w:type="spellEnd"/>
      <w:r w:rsidRPr="00DC373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C3734">
        <w:rPr>
          <w:rFonts w:ascii="Arial" w:hAnsi="Arial" w:cs="Arial"/>
          <w:b/>
          <w:bCs/>
          <w:color w:val="auto"/>
          <w:sz w:val="22"/>
          <w:szCs w:val="22"/>
        </w:rPr>
        <w:t>urządzenia</w:t>
      </w:r>
      <w:proofErr w:type="spellEnd"/>
      <w:r w:rsidRPr="00DC3734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C3734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</w:t>
      </w:r>
    </w:p>
    <w:p w:rsidR="009C5E02" w:rsidRPr="00DC3734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DC3734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DC3734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Pr="00DC3734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DC3734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DC3734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Pr="00DC3734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DC3734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DC3734" w:rsidRDefault="009C5E02">
            <w:pPr>
              <w:jc w:val="center"/>
              <w:rPr>
                <w:rFonts w:ascii="Arial" w:hAnsi="Arial" w:cs="Arial"/>
                <w:b/>
              </w:rPr>
            </w:pPr>
            <w:r w:rsidRPr="00DC373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DC3734" w:rsidRDefault="009C5E02">
            <w:pPr>
              <w:jc w:val="center"/>
              <w:rPr>
                <w:rFonts w:ascii="Arial" w:hAnsi="Arial" w:cs="Arial"/>
                <w:b/>
              </w:rPr>
            </w:pPr>
            <w:r w:rsidRPr="00DC3734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DC3734" w:rsidRDefault="009C5E02">
            <w:pPr>
              <w:jc w:val="center"/>
              <w:rPr>
                <w:rFonts w:ascii="Arial" w:hAnsi="Arial" w:cs="Arial"/>
              </w:rPr>
            </w:pPr>
            <w:r w:rsidRPr="00DC3734">
              <w:rPr>
                <w:rFonts w:ascii="Arial" w:hAnsi="Arial" w:cs="Arial"/>
                <w:b/>
                <w:bCs/>
                <w:iCs/>
              </w:rPr>
              <w:t>Wartość lub zakres wartości wymaganych</w:t>
            </w:r>
            <w:r w:rsidRPr="00DC373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DC3734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DC3734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423912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2" w:rsidRPr="00DC3734" w:rsidRDefault="004239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12" w:rsidRPr="00DC3734" w:rsidRDefault="004239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C3734">
              <w:rPr>
                <w:rFonts w:ascii="Arial" w:hAnsi="Arial" w:cs="Arial"/>
                <w:bCs/>
                <w:sz w:val="18"/>
                <w:szCs w:val="18"/>
              </w:rPr>
              <w:t xml:space="preserve">Urządzenie fabrycznie nowe , rok produkcji 2024, </w:t>
            </w:r>
            <w:r w:rsidR="00E20F21" w:rsidRPr="00DC3734">
              <w:rPr>
                <w:rFonts w:ascii="Arial" w:hAnsi="Arial" w:cs="Arial"/>
                <w:bCs/>
                <w:sz w:val="18"/>
                <w:szCs w:val="18"/>
              </w:rPr>
              <w:t>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12" w:rsidRPr="00DC3734" w:rsidRDefault="00E20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2" w:rsidRPr="00DC3734" w:rsidRDefault="0042391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P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rogramowana szybkość podaży w zakresie</w:t>
            </w:r>
            <w:r w:rsidRPr="00DC3734">
              <w:rPr>
                <w:rFonts w:ascii="Arial" w:hAnsi="Arial" w:cs="Arial"/>
                <w:sz w:val="18"/>
                <w:szCs w:val="18"/>
              </w:rPr>
              <w:t xml:space="preserve"> od 1 – 999 ml/h w trybie makro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EF4" w:rsidRPr="00DC3734" w:rsidRDefault="00017EF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R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egulacja prędkości podaży co 0,1 ml/h w zakresie min. od 1,0 do 99,9 ml/h w trybie mikro</w:t>
            </w:r>
          </w:p>
          <w:p w:rsidR="00017EF4" w:rsidRPr="00DC3734" w:rsidRDefault="00017EF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Z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akres objętości podanej w trybie makro i trybie mikro 0,0 – 9999 ml</w:t>
            </w:r>
          </w:p>
          <w:p w:rsidR="00017EF4" w:rsidRPr="00DC3734" w:rsidRDefault="00017EF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20F21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1" w:rsidRPr="00DC3734" w:rsidRDefault="00E20F21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Z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akres objętości do podania w trybie makro 1-9999 ml i w trybie mikro 0,1 – 999 ml</w:t>
            </w:r>
          </w:p>
          <w:p w:rsidR="00E20F21" w:rsidRPr="00DC3734" w:rsidRDefault="00E20F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1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21" w:rsidRPr="00DC3734" w:rsidRDefault="00E20F2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B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olus w zakresie od 1 – 999 ml/h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O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bjętość dawki uderzeniowej (bolusa) od 0 do min. 99 ml/h co 1 ml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K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ontrola osiągniętej dawki uderzeniowej (bolusa) w czasie infuzji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F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 xml:space="preserve">unkcja </w:t>
            </w:r>
            <w:proofErr w:type="spellStart"/>
            <w:r w:rsidR="00017EF4" w:rsidRPr="00DC3734">
              <w:rPr>
                <w:rFonts w:ascii="Arial" w:hAnsi="Arial" w:cs="Arial"/>
                <w:sz w:val="18"/>
                <w:szCs w:val="18"/>
              </w:rPr>
              <w:t>BackOff</w:t>
            </w:r>
            <w:proofErr w:type="spellEnd"/>
            <w:r w:rsidR="00017EF4" w:rsidRPr="00DC3734">
              <w:rPr>
                <w:rFonts w:ascii="Arial" w:hAnsi="Arial" w:cs="Arial"/>
                <w:sz w:val="18"/>
                <w:szCs w:val="18"/>
              </w:rPr>
              <w:t xml:space="preserve"> z maksymalną objętością </w:t>
            </w:r>
            <w:proofErr w:type="spellStart"/>
            <w:r w:rsidR="00017EF4" w:rsidRPr="00DC3734">
              <w:rPr>
                <w:rFonts w:ascii="Arial" w:hAnsi="Arial" w:cs="Arial"/>
                <w:sz w:val="18"/>
                <w:szCs w:val="18"/>
              </w:rPr>
              <w:t>antybolusa</w:t>
            </w:r>
            <w:proofErr w:type="spellEnd"/>
            <w:r w:rsidR="00017EF4" w:rsidRPr="00DC3734">
              <w:rPr>
                <w:rFonts w:ascii="Arial" w:hAnsi="Arial" w:cs="Arial"/>
                <w:sz w:val="18"/>
                <w:szCs w:val="18"/>
              </w:rPr>
              <w:t xml:space="preserve"> po zwolnieniu</w:t>
            </w:r>
            <w:r w:rsidRPr="00DC3734">
              <w:rPr>
                <w:rFonts w:ascii="Arial" w:hAnsi="Arial" w:cs="Arial"/>
                <w:sz w:val="18"/>
                <w:szCs w:val="18"/>
              </w:rPr>
              <w:t xml:space="preserve"> okluzji – 0,6 ml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R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ozróżniane alarmy okluzji: drożności drenu między pojemnikiem z płynem infuzyjnym a pompą, okluzji pomiędzy pompą a pacjentem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F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unkcja wypełniania i przepłukiwania drenu regulowana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R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egulowany do 5 ml/h zakres KVO - utr</w:t>
            </w:r>
            <w:r w:rsidRPr="00DC3734">
              <w:rPr>
                <w:rFonts w:ascii="Arial" w:hAnsi="Arial" w:cs="Arial"/>
                <w:sz w:val="18"/>
                <w:szCs w:val="18"/>
              </w:rPr>
              <w:t>zymywania drożności żyły</w:t>
            </w:r>
          </w:p>
          <w:p w:rsidR="00017EF4" w:rsidRPr="00DC3734" w:rsidRDefault="00017EF4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017EF4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 xml:space="preserve">Ciśnienie okluzji (wybierane przez użytkownika) Niskie - 250 </w:t>
            </w:r>
            <w:proofErr w:type="spellStart"/>
            <w:r w:rsidRPr="00DC3734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Pr="00DC3734">
              <w:rPr>
                <w:rFonts w:ascii="Arial" w:hAnsi="Arial" w:cs="Arial"/>
                <w:sz w:val="18"/>
                <w:szCs w:val="18"/>
              </w:rPr>
              <w:t xml:space="preserve">, Normalne </w:t>
            </w:r>
            <w:r w:rsidR="009B3DD7" w:rsidRPr="00DC3734">
              <w:rPr>
                <w:rFonts w:ascii="Arial" w:hAnsi="Arial" w:cs="Arial"/>
                <w:sz w:val="18"/>
                <w:szCs w:val="18"/>
              </w:rPr>
              <w:t xml:space="preserve">- 350 </w:t>
            </w:r>
            <w:proofErr w:type="spellStart"/>
            <w:r w:rsidR="009B3DD7" w:rsidRPr="00DC3734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="009B3DD7" w:rsidRPr="00DC3734">
              <w:rPr>
                <w:rFonts w:ascii="Arial" w:hAnsi="Arial" w:cs="Arial"/>
                <w:sz w:val="18"/>
                <w:szCs w:val="18"/>
              </w:rPr>
              <w:t xml:space="preserve">, Wysokie - 500 </w:t>
            </w:r>
            <w:proofErr w:type="spellStart"/>
            <w:r w:rsidR="009B3DD7" w:rsidRPr="00DC3734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="009B3DD7" w:rsidRPr="00DC3734">
              <w:rPr>
                <w:rFonts w:ascii="Arial" w:hAnsi="Arial" w:cs="Arial"/>
                <w:sz w:val="18"/>
                <w:szCs w:val="18"/>
              </w:rPr>
              <w:t>.</w:t>
            </w:r>
            <w:r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P</w:t>
            </w:r>
            <w:r w:rsidR="00017EF4" w:rsidRPr="00DC3734">
              <w:rPr>
                <w:rFonts w:ascii="Arial" w:hAnsi="Arial" w:cs="Arial"/>
                <w:sz w:val="18"/>
                <w:szCs w:val="18"/>
              </w:rPr>
              <w:t>odtrzymywanie pamięci zdarzeń w pompie nie podłączonej do zasilania 220-240 V przez okres min. 6 miesięcy</w:t>
            </w:r>
          </w:p>
          <w:p w:rsidR="00017EF4" w:rsidRPr="00DC3734" w:rsidRDefault="00017EF4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D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okładność podaży min. ± 5 % przy szybkości 25 ml/h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Z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asilanie 220-240 V AC, 50 Hz zintegrowane w pompie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017EF4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F4" w:rsidRPr="00DC3734" w:rsidRDefault="00017EF4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I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nteligentny system zasilania akumulatorowego typu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NiMH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gwarantujący pracę min. 10 h przy prędkości 25 ml/h</w:t>
            </w:r>
          </w:p>
          <w:p w:rsidR="00017EF4" w:rsidRPr="00DC3734" w:rsidRDefault="00017EF4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4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4" w:rsidRPr="00DC3734" w:rsidRDefault="00017EF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P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raca pompy w minimum dwóch trybach: wybór prędkości podaży, wybór objętości do podania i czasu, w jakim ma być ona podana (automatyczne wyliczanie prędkości podaży)</w:t>
            </w:r>
          </w:p>
          <w:p w:rsidR="005A11BF" w:rsidRPr="00DC3734" w:rsidRDefault="005A11BF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M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ożliwość programowania infuzji podstawowej i dodatkowej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G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warantowana możliwość pracy z drenami do podawania krwi i preparatów krwiopochodnych,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cytostatyków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w tym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Taxolu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, lipidów, leków światłoczułych, leków wymagających podaży przez zestawy typu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Sorbing</w:t>
            </w:r>
            <w:proofErr w:type="spellEnd"/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W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ykrywanie pęcherzyków powietrza w drenie z możliwością konfiguracji objętości pęcherzyka 50-100-250-500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μl</w:t>
            </w:r>
            <w:proofErr w:type="spellEnd"/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U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ruchamianie alarmu powietrza w drenie w przypadku przekroczenia zakumulowanej objętości pęcherzyków powietrza nie więcej niż 500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μl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w czasie nie dłuższym niż 15 minut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W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budowany w pompie, system mocowania na szynie medycznej oraz na masztach infuzyjnych o Ø 25mm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W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budowany, zatrzaskowy syste</w:t>
            </w:r>
            <w:r w:rsidRPr="00DC3734">
              <w:rPr>
                <w:rFonts w:ascii="Arial" w:hAnsi="Arial" w:cs="Arial"/>
                <w:sz w:val="18"/>
                <w:szCs w:val="18"/>
              </w:rPr>
              <w:t>m montowania w stacji dokującej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Wymiary 137x140x105 mm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A4B" w:rsidRPr="00DC3734">
              <w:rPr>
                <w:rFonts w:ascii="Arial" w:hAnsi="Arial" w:cs="Arial"/>
                <w:sz w:val="18"/>
                <w:szCs w:val="18"/>
              </w:rPr>
              <w:t>±10 mm</w:t>
            </w:r>
          </w:p>
          <w:p w:rsidR="005A11BF" w:rsidRPr="00DC3734" w:rsidRDefault="005A11BF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  <w:r w:rsidR="00762A4B" w:rsidRPr="00DC3734">
              <w:rPr>
                <w:rFonts w:ascii="Arial" w:hAnsi="Arial" w:cs="Arial"/>
                <w:bCs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C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iężar </w:t>
            </w:r>
            <w:r w:rsidR="00762A4B"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62A4B" w:rsidRPr="00DC3734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="00762A4B" w:rsidRPr="00DC3734">
              <w:rPr>
                <w:rFonts w:ascii="Arial" w:hAnsi="Arial" w:cs="Arial"/>
                <w:sz w:val="18"/>
                <w:szCs w:val="18"/>
              </w:rPr>
              <w:t xml:space="preserve">. do 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1,5 kg</w:t>
            </w:r>
          </w:p>
          <w:p w:rsidR="005A11BF" w:rsidRPr="00DC3734" w:rsidRDefault="005A11BF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  <w:r w:rsidR="00762A4B" w:rsidRPr="00DC3734">
              <w:rPr>
                <w:rFonts w:ascii="Arial" w:hAnsi="Arial" w:cs="Arial"/>
                <w:bCs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Z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łącze RS232 i port </w:t>
            </w:r>
            <w:proofErr w:type="spellStart"/>
            <w:r w:rsidR="005A11BF" w:rsidRPr="00DC3734">
              <w:rPr>
                <w:rFonts w:ascii="Arial" w:hAnsi="Arial" w:cs="Arial"/>
                <w:sz w:val="18"/>
                <w:szCs w:val="18"/>
              </w:rPr>
              <w:t>IrDA</w:t>
            </w:r>
            <w:proofErr w:type="spellEnd"/>
            <w:r w:rsidR="005A11BF" w:rsidRPr="00DC3734">
              <w:rPr>
                <w:rFonts w:ascii="Arial" w:hAnsi="Arial" w:cs="Arial"/>
                <w:sz w:val="18"/>
                <w:szCs w:val="18"/>
              </w:rPr>
              <w:t xml:space="preserve"> wbudowane w pompę</w:t>
            </w:r>
          </w:p>
          <w:p w:rsidR="005A11BF" w:rsidRPr="00DC3734" w:rsidRDefault="005A11BF" w:rsidP="005A11B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5A11BF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F" w:rsidRPr="00DC3734" w:rsidRDefault="005A11BF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S</w:t>
            </w:r>
            <w:r w:rsidR="005A11BF" w:rsidRPr="00DC3734">
              <w:rPr>
                <w:rFonts w:ascii="Arial" w:hAnsi="Arial" w:cs="Arial"/>
                <w:sz w:val="18"/>
                <w:szCs w:val="18"/>
              </w:rPr>
              <w:t>zeroki zakres monitorowania różnych alarmów z sygnalizacją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F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BF" w:rsidRPr="00DC3734" w:rsidRDefault="005A11BF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9C5E02" w:rsidRPr="00DC3734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DC3734" w:rsidRDefault="009C5E02" w:rsidP="009B3D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DC3734" w:rsidRDefault="009B3DD7" w:rsidP="005A1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3734">
              <w:rPr>
                <w:rFonts w:ascii="Arial" w:hAnsi="Arial" w:cs="Arial"/>
                <w:sz w:val="18"/>
                <w:szCs w:val="18"/>
              </w:rPr>
              <w:t>P</w:t>
            </w:r>
            <w:r w:rsidR="009B280B" w:rsidRPr="00DC3734">
              <w:rPr>
                <w:rFonts w:ascii="Arial" w:hAnsi="Arial" w:cs="Arial"/>
                <w:sz w:val="18"/>
                <w:szCs w:val="18"/>
              </w:rPr>
              <w:t xml:space="preserve">raca pompy z systemami zarządzania infuzją PDMS/HIS. Dodatkowa specyfikacja IEC 60601-1-8 (zgodny z trzecią edycją) / IP32 / RS232. Kompatybilna z </w:t>
            </w:r>
            <w:proofErr w:type="spellStart"/>
            <w:r w:rsidR="009B280B" w:rsidRPr="00DC3734">
              <w:rPr>
                <w:rFonts w:ascii="Arial" w:hAnsi="Arial" w:cs="Arial"/>
                <w:sz w:val="18"/>
                <w:szCs w:val="18"/>
              </w:rPr>
              <w:t>Alaris</w:t>
            </w:r>
            <w:proofErr w:type="spellEnd"/>
            <w:r w:rsidR="009B280B" w:rsidRPr="00DC3734">
              <w:rPr>
                <w:rFonts w:ascii="Arial" w:hAnsi="Arial" w:cs="Arial"/>
                <w:sz w:val="18"/>
                <w:szCs w:val="18"/>
              </w:rPr>
              <w:t xml:space="preserve">™ </w:t>
            </w:r>
            <w:proofErr w:type="spellStart"/>
            <w:r w:rsidR="009B280B" w:rsidRPr="00DC3734">
              <w:rPr>
                <w:rFonts w:ascii="Arial" w:hAnsi="Arial" w:cs="Arial"/>
                <w:sz w:val="18"/>
                <w:szCs w:val="18"/>
              </w:rPr>
              <w:t>Gateway</w:t>
            </w:r>
            <w:proofErr w:type="spellEnd"/>
            <w:r w:rsidR="009B280B" w:rsidRPr="00DC3734">
              <w:rPr>
                <w:rFonts w:ascii="Arial" w:hAnsi="Arial" w:cs="Arial"/>
                <w:sz w:val="18"/>
                <w:szCs w:val="18"/>
              </w:rPr>
              <w:t>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DC3734" w:rsidRDefault="00607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C373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DC3734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762A4B" w:rsidRPr="00DC3734" w:rsidTr="00423912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762A4B">
            <w:pPr>
              <w:pStyle w:val="Akapitzlist"/>
              <w:suppressAutoHyphens w:val="0"/>
              <w:rPr>
                <w:rFonts w:ascii="Arial" w:eastAsia="Arial Unicode MS" w:hAnsi="Arial" w:cs="Arial"/>
                <w:b/>
              </w:rPr>
            </w:pPr>
            <w:r w:rsidRPr="00DC3734">
              <w:rPr>
                <w:rFonts w:ascii="Arial" w:eastAsia="Arial Unicode MS" w:hAnsi="Arial" w:cs="Arial"/>
                <w:b/>
              </w:rPr>
              <w:t>29.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4B" w:rsidRPr="00DC3734" w:rsidRDefault="00762A4B" w:rsidP="00F25E59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b/>
                <w:lang w:eastAsia="pl-PL"/>
              </w:rPr>
            </w:pPr>
            <w:r w:rsidRPr="00DC3734">
              <w:rPr>
                <w:rFonts w:ascii="Arial" w:hAnsi="Arial" w:cs="Arial"/>
                <w:b/>
                <w:lang w:eastAsia="pl-PL"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4B" w:rsidRPr="00DC3734" w:rsidRDefault="00762A4B" w:rsidP="00F25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762A4B" w:rsidRPr="00DC3734" w:rsidTr="00423912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762A4B">
            <w:pPr>
              <w:suppressAutoHyphens w:val="0"/>
              <w:jc w:val="center"/>
              <w:rPr>
                <w:rFonts w:ascii="Arial" w:eastAsia="Arial Unicode MS" w:hAnsi="Arial" w:cs="Arial"/>
              </w:rPr>
            </w:pPr>
            <w:r w:rsidRPr="00DC3734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4B" w:rsidRPr="00DC3734" w:rsidRDefault="00762A4B" w:rsidP="00F25E59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 w:rsidRPr="00DC3734">
              <w:rPr>
                <w:rFonts w:ascii="Arial" w:hAnsi="Arial" w:cs="Arial"/>
                <w:lang w:eastAsia="pl-PL"/>
              </w:rPr>
              <w:t xml:space="preserve">Czas usunięcia awarii w okresie gwarancji </w:t>
            </w:r>
          </w:p>
          <w:p w:rsidR="00762A4B" w:rsidRPr="00DC3734" w:rsidRDefault="00762A4B" w:rsidP="00F25E5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4B" w:rsidRPr="00DC3734" w:rsidRDefault="00762A4B" w:rsidP="00F25E59">
            <w:pPr>
              <w:jc w:val="center"/>
              <w:rPr>
                <w:rFonts w:ascii="Arial" w:hAnsi="Arial" w:cs="Arial"/>
              </w:rPr>
            </w:pPr>
            <w:r w:rsidRPr="00DC3734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762A4B" w:rsidRPr="00DC3734" w:rsidTr="00423912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762A4B">
            <w:pPr>
              <w:suppressAutoHyphens w:val="0"/>
              <w:rPr>
                <w:rFonts w:ascii="Arial" w:eastAsia="Arial Unicode MS" w:hAnsi="Arial" w:cs="Arial"/>
              </w:rPr>
            </w:pPr>
            <w:r w:rsidRPr="00DC3734">
              <w:rPr>
                <w:rFonts w:ascii="Arial" w:eastAsia="Arial Unicode MS" w:hAnsi="Arial" w:cs="Arial"/>
              </w:rPr>
              <w:t xml:space="preserve">  30.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suppressAutoHyphens w:val="0"/>
              <w:spacing w:before="100" w:beforeAutospacing="1" w:line="102" w:lineRule="atLeast"/>
              <w:rPr>
                <w:rFonts w:ascii="Arial" w:hAnsi="Arial" w:cs="Arial"/>
                <w:lang w:eastAsia="pl-PL"/>
              </w:rPr>
            </w:pPr>
            <w:r w:rsidRPr="00DC3734">
              <w:rPr>
                <w:rFonts w:ascii="Arial" w:hAnsi="Arial" w:cs="Arial"/>
                <w:lang w:eastAsia="pl-PL"/>
              </w:rPr>
              <w:t xml:space="preserve">Czas przystąpienia do naprawy od zgłoszenia awarii w okresie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jc w:val="center"/>
              <w:rPr>
                <w:rFonts w:ascii="Arial" w:hAnsi="Arial" w:cs="Arial"/>
              </w:rPr>
            </w:pPr>
            <w:r w:rsidRPr="00DC3734">
              <w:rPr>
                <w:rFonts w:ascii="Arial" w:hAnsi="Arial" w:cs="Arial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762A4B" w:rsidRPr="00DC3734" w:rsidTr="00423912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762A4B">
            <w:pPr>
              <w:pStyle w:val="Akapitzlist"/>
              <w:suppressAutoHyphens w:val="0"/>
              <w:ind w:left="0"/>
              <w:jc w:val="center"/>
              <w:rPr>
                <w:rFonts w:ascii="Arial" w:eastAsia="Arial Unicode MS" w:hAnsi="Arial" w:cs="Arial"/>
              </w:rPr>
            </w:pPr>
            <w:r w:rsidRPr="00DC3734"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jc w:val="both"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DC3734">
              <w:rPr>
                <w:rFonts w:ascii="Arial" w:hAnsi="Arial" w:cs="Arial"/>
                <w:lang w:eastAsia="pl-PL"/>
              </w:rPr>
              <w:t xml:space="preserve">Warunki gwarancji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jc w:val="center"/>
              <w:rPr>
                <w:rFonts w:ascii="Arial" w:hAnsi="Arial" w:cs="Arial"/>
              </w:rPr>
            </w:pPr>
            <w:r w:rsidRPr="00DC3734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4B" w:rsidRPr="00DC3734" w:rsidRDefault="00762A4B" w:rsidP="00F25E59">
            <w:pPr>
              <w:ind w:left="-15" w:firstLine="15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</w:tbl>
    <w:p w:rsidR="00E51E6F" w:rsidRPr="00DC3734" w:rsidRDefault="00E51E6F" w:rsidP="009C5E02">
      <w:pPr>
        <w:pStyle w:val="NormalnyWeb"/>
        <w:spacing w:before="0" w:after="0" w:line="283" w:lineRule="exact"/>
        <w:rPr>
          <w:rFonts w:ascii="Arial" w:hAnsi="Arial" w:cs="Arial"/>
        </w:rPr>
      </w:pPr>
    </w:p>
    <w:p w:rsidR="00E51E6F" w:rsidRPr="00DC3734" w:rsidRDefault="00E51E6F" w:rsidP="009C5E02">
      <w:pPr>
        <w:pStyle w:val="NormalnyWeb"/>
        <w:spacing w:before="0" w:after="0" w:line="283" w:lineRule="exact"/>
        <w:rPr>
          <w:rFonts w:ascii="Arial" w:hAnsi="Arial" w:cs="Arial"/>
        </w:rPr>
      </w:pPr>
    </w:p>
    <w:p w:rsidR="009C5E02" w:rsidRPr="00DC3734" w:rsidRDefault="009C5E02" w:rsidP="009C5E02">
      <w:pPr>
        <w:pStyle w:val="NormalnyWeb"/>
        <w:spacing w:before="0" w:after="0" w:line="283" w:lineRule="exact"/>
        <w:rPr>
          <w:rFonts w:ascii="Arial" w:hAnsi="Arial" w:cs="Arial"/>
        </w:rPr>
      </w:pPr>
      <w:r w:rsidRPr="00DC3734">
        <w:rPr>
          <w:rFonts w:ascii="Arial" w:hAnsi="Arial" w:cs="Arial"/>
        </w:rPr>
        <w:t>.................................................                                 .....................................................</w:t>
      </w:r>
    </w:p>
    <w:p w:rsidR="009C5E02" w:rsidRPr="00DC3734" w:rsidRDefault="00E51E6F" w:rsidP="00E51E6F">
      <w:pPr>
        <w:pStyle w:val="NormalnyWeb"/>
        <w:spacing w:before="0" w:after="0"/>
      </w:pPr>
      <w:r w:rsidRPr="00DC3734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 w:rsidRPr="00DC3734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 w:rsidRPr="00DC3734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 w:rsidRPr="00DC3734">
        <w:rPr>
          <w:rFonts w:ascii="Arial" w:hAnsi="Arial" w:cs="Arial"/>
          <w:i/>
          <w:iCs/>
          <w:sz w:val="16"/>
          <w:szCs w:val="16"/>
        </w:rPr>
        <w:t>podpis  upoważnionego</w:t>
      </w:r>
      <w:r w:rsidRPr="00DC3734">
        <w:t xml:space="preserve"> </w:t>
      </w:r>
      <w:r w:rsidR="009C5E02" w:rsidRPr="00DC3734">
        <w:rPr>
          <w:rFonts w:ascii="Arial" w:hAnsi="Arial" w:cs="Arial"/>
          <w:i/>
          <w:iCs/>
          <w:sz w:val="16"/>
          <w:szCs w:val="16"/>
        </w:rPr>
        <w:t>przedstawiciela wykonawcy</w:t>
      </w:r>
    </w:p>
    <w:p w:rsidR="00952795" w:rsidRPr="00DC3734" w:rsidRDefault="00952795"/>
    <w:sectPr w:rsidR="00952795" w:rsidRPr="00DC3734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330"/>
    <w:multiLevelType w:val="hybridMultilevel"/>
    <w:tmpl w:val="92181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B17884"/>
    <w:multiLevelType w:val="hybridMultilevel"/>
    <w:tmpl w:val="4E46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523CB"/>
    <w:multiLevelType w:val="hybridMultilevel"/>
    <w:tmpl w:val="50C4EEB0"/>
    <w:lvl w:ilvl="0" w:tplc="69823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17EF4"/>
    <w:rsid w:val="000C468A"/>
    <w:rsid w:val="0017091C"/>
    <w:rsid w:val="001B372E"/>
    <w:rsid w:val="001E194A"/>
    <w:rsid w:val="00251DF7"/>
    <w:rsid w:val="00265495"/>
    <w:rsid w:val="0031109D"/>
    <w:rsid w:val="00330A97"/>
    <w:rsid w:val="0037765F"/>
    <w:rsid w:val="003C522C"/>
    <w:rsid w:val="00423912"/>
    <w:rsid w:val="00424DAD"/>
    <w:rsid w:val="004767F3"/>
    <w:rsid w:val="004D0AF1"/>
    <w:rsid w:val="004F06A1"/>
    <w:rsid w:val="004F79BC"/>
    <w:rsid w:val="00544FC3"/>
    <w:rsid w:val="005A11BF"/>
    <w:rsid w:val="006077DF"/>
    <w:rsid w:val="006D631B"/>
    <w:rsid w:val="00762A4B"/>
    <w:rsid w:val="007A7F7E"/>
    <w:rsid w:val="00891A88"/>
    <w:rsid w:val="00952795"/>
    <w:rsid w:val="009B280B"/>
    <w:rsid w:val="009B3DD7"/>
    <w:rsid w:val="009C5E02"/>
    <w:rsid w:val="009E0418"/>
    <w:rsid w:val="00A92C12"/>
    <w:rsid w:val="00B27BB2"/>
    <w:rsid w:val="00B659BD"/>
    <w:rsid w:val="00BF0B3A"/>
    <w:rsid w:val="00C838F0"/>
    <w:rsid w:val="00D37287"/>
    <w:rsid w:val="00D416C3"/>
    <w:rsid w:val="00D43171"/>
    <w:rsid w:val="00D91DAF"/>
    <w:rsid w:val="00DC3734"/>
    <w:rsid w:val="00E20F21"/>
    <w:rsid w:val="00E32BBB"/>
    <w:rsid w:val="00E51E6F"/>
    <w:rsid w:val="00E73A5A"/>
    <w:rsid w:val="00EE629C"/>
    <w:rsid w:val="00F1057F"/>
    <w:rsid w:val="00F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12</cp:revision>
  <dcterms:created xsi:type="dcterms:W3CDTF">2024-04-10T12:25:00Z</dcterms:created>
  <dcterms:modified xsi:type="dcterms:W3CDTF">2024-04-30T10:42:00Z</dcterms:modified>
</cp:coreProperties>
</file>