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576D2D">
        <w:rPr>
          <w:rFonts w:ascii="Arial" w:hAnsi="Arial" w:cs="Arial"/>
          <w:color w:val="000000"/>
          <w:sz w:val="16"/>
          <w:szCs w:val="16"/>
        </w:rPr>
        <w:t>N-3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C70ABE" w:rsidRDefault="00C70ABE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C70ABE" w:rsidRPr="00C70ABE" w:rsidRDefault="009C5E02" w:rsidP="00C70ABE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576D2D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3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>Dostawa</w:t>
      </w:r>
      <w:r w:rsidR="00576D2D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 w:rsidR="00D43171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pomp </w:t>
      </w:r>
      <w:proofErr w:type="spellStart"/>
      <w:r w:rsidR="00D43171">
        <w:rPr>
          <w:rFonts w:ascii="Arial" w:hAnsi="Arial" w:cs="Arial"/>
          <w:b/>
          <w:sz w:val="22"/>
          <w:szCs w:val="22"/>
          <w:u w:val="single"/>
          <w:lang w:eastAsia="pl-PL"/>
        </w:rPr>
        <w:t>strzykawkowych</w:t>
      </w:r>
      <w:proofErr w:type="spellEnd"/>
      <w:r w:rsidR="00576D2D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30 sztuk</w:t>
      </w:r>
      <w:r w:rsidR="00D43171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p w:rsidR="00C70ABE" w:rsidRDefault="00C70ABE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2A768E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8E" w:rsidRPr="00E51E6F" w:rsidRDefault="002A7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8E" w:rsidRPr="007A267D" w:rsidRDefault="002A768E" w:rsidP="002A76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Urządzenie fabrycznie nowe, rok produkcji 2024, gotowe do użytku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8E" w:rsidRPr="007A267D" w:rsidRDefault="002A7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E" w:rsidRPr="00E51E6F" w:rsidRDefault="002A768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C228E1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Zastosowanie strzykawek różnych producentów i różnych objętości od 5 do 60 ml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DE2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DE2A10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S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zybkość podaż</w:t>
            </w:r>
            <w:r w:rsidRPr="007A267D">
              <w:rPr>
                <w:rFonts w:ascii="Arial" w:hAnsi="Arial" w:cs="Arial"/>
                <w:sz w:val="22"/>
                <w:szCs w:val="22"/>
              </w:rPr>
              <w:t>y w zakresie od 0,1 – 1200 ml/h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DE2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DE2A10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Z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akres o</w:t>
            </w:r>
            <w:r w:rsidR="00653107" w:rsidRPr="007A267D">
              <w:rPr>
                <w:rFonts w:ascii="Arial" w:hAnsi="Arial" w:cs="Arial"/>
                <w:sz w:val="22"/>
                <w:szCs w:val="22"/>
              </w:rPr>
              <w:t>bjętości podanej 0,0 – 9990 ml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DE2A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B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olus w funkcji automatycznej i manualnej od 10 – 1200 ml/h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F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unkcja wypełniania drenu regulowana w zakresie 100 – 500 ml/h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Z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akres KVO utrzymania drożności żyły od 0,1 – 2,5 ml/h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P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rogramowana objętość do podania w zakresie 0,1 – 1000 ml i w zakresie czasu 1 min. – 24 h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C228E1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11 programow</w:t>
            </w:r>
            <w:r w:rsidR="00653107" w:rsidRPr="007A267D">
              <w:rPr>
                <w:rFonts w:ascii="Arial" w:hAnsi="Arial" w:cs="Arial"/>
                <w:sz w:val="22"/>
                <w:szCs w:val="22"/>
              </w:rPr>
              <w:t>anych poziomów ustawień okluzji</w:t>
            </w:r>
            <w:r w:rsidRPr="007A26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F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unkcja </w:t>
            </w:r>
            <w:proofErr w:type="spellStart"/>
            <w:r w:rsidR="00C228E1" w:rsidRPr="007A267D">
              <w:rPr>
                <w:rFonts w:ascii="Arial" w:hAnsi="Arial" w:cs="Arial"/>
                <w:sz w:val="22"/>
                <w:szCs w:val="22"/>
              </w:rPr>
              <w:t>BackOff</w:t>
            </w:r>
            <w:proofErr w:type="spellEnd"/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C228E1" w:rsidRPr="007A267D">
              <w:rPr>
                <w:rFonts w:ascii="Arial" w:hAnsi="Arial" w:cs="Arial"/>
                <w:sz w:val="22"/>
                <w:szCs w:val="22"/>
              </w:rPr>
              <w:t>FastStart</w:t>
            </w:r>
            <w:proofErr w:type="spellEnd"/>
            <w:r w:rsidR="00C228E1" w:rsidRPr="007A267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H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istoria zdarzeń, przechowywana w pamięci pompy dostępna dla personelu bez urządzeń dodatkowych, nie mniej niż 50000 zapisów/lub 1 rok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C70ABE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R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ejestr 24 godzinny, umożliwiający przegląd 24 godzinnego rejestru objętości płynów podanych we wlewie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C70ABE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B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i</w:t>
            </w:r>
            <w:r w:rsidR="00653107" w:rsidRPr="007A267D">
              <w:rPr>
                <w:rFonts w:ascii="Arial" w:hAnsi="Arial" w:cs="Arial"/>
                <w:sz w:val="22"/>
                <w:szCs w:val="22"/>
              </w:rPr>
              <w:t>blioteka leków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lastRenderedPageBreak/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D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uży, czytelny wyświetlacz wbudowany w pompie z szerokim kątem widzenia min. 30% z każdej strony, o przekątnej 16 cm i powierzchni </w:t>
            </w:r>
            <w:r w:rsidR="00653107" w:rsidRPr="007A267D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52.8 cm</w:t>
            </w:r>
            <w:r w:rsidR="00C228E1" w:rsidRPr="007A267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D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okładność systemu przy szybkości 1 ml/</w:t>
            </w:r>
            <w:proofErr w:type="spellStart"/>
            <w:r w:rsidR="00C228E1" w:rsidRPr="007A267D">
              <w:rPr>
                <w:rFonts w:ascii="Arial" w:hAnsi="Arial" w:cs="Arial"/>
                <w:sz w:val="22"/>
                <w:szCs w:val="22"/>
              </w:rPr>
              <w:t>godz</w:t>
            </w:r>
            <w:proofErr w:type="spellEnd"/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i powyżej ( ± 2% )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M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ożliwość zmiany szybkości podaży bez konieczności zatrzymywania pompy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Z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asilanie 220-240 V AC, 50 Hz zintegrowane w po</w:t>
            </w:r>
            <w:r w:rsidRPr="007A267D">
              <w:rPr>
                <w:rFonts w:ascii="Arial" w:hAnsi="Arial" w:cs="Arial"/>
                <w:sz w:val="22"/>
                <w:szCs w:val="22"/>
              </w:rPr>
              <w:t>mpie bez zewnętrznych zasilaczy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S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topień ochrony IP 32/33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13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I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nteligentny system zasilania akumulatorowego typu </w:t>
            </w:r>
            <w:proofErr w:type="spellStart"/>
            <w:r w:rsidR="00C228E1" w:rsidRPr="007A267D">
              <w:rPr>
                <w:rFonts w:ascii="Arial" w:hAnsi="Arial" w:cs="Arial"/>
                <w:sz w:val="22"/>
                <w:szCs w:val="22"/>
              </w:rPr>
              <w:t>NiMH</w:t>
            </w:r>
            <w:proofErr w:type="spellEnd"/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z ultrakrótkim czasem ładowania 2,5 godziny z poziomu całkowitego rozładowania do 90% naładowania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W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budowany w pompie, system mocowania na szynie medycznej oraz na masztach infuzyjnych o Ø 25mm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W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budowany, uchwyt ułatwiający przenoszenie pompy, zatrzaskowy system montowania w stacji dokującej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Wymiary 310x121x200 mm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D2D">
              <w:rPr>
                <w:rFonts w:ascii="Arial" w:hAnsi="Arial" w:cs="Arial"/>
                <w:sz w:val="22"/>
                <w:szCs w:val="22"/>
              </w:rPr>
              <w:t>±20 mm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  <w:r w:rsidR="00576D2D">
              <w:rPr>
                <w:rFonts w:ascii="Arial" w:hAnsi="Arial" w:cs="Arial"/>
                <w:bCs/>
                <w:color w:val="000000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C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iężar</w:t>
            </w:r>
            <w:r w:rsidR="00576D2D">
              <w:rPr>
                <w:rFonts w:ascii="Arial" w:hAnsi="Arial" w:cs="Arial"/>
                <w:sz w:val="22"/>
                <w:szCs w:val="22"/>
              </w:rPr>
              <w:t xml:space="preserve"> max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2,4 kg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  <w:r w:rsidR="00576D2D">
              <w:rPr>
                <w:rFonts w:ascii="Arial" w:hAnsi="Arial" w:cs="Arial"/>
                <w:bCs/>
                <w:color w:val="000000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653107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Z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>łącze RS23</w:t>
            </w:r>
            <w:r w:rsidRPr="007A267D">
              <w:rPr>
                <w:rFonts w:ascii="Arial" w:hAnsi="Arial" w:cs="Arial"/>
                <w:sz w:val="22"/>
                <w:szCs w:val="22"/>
              </w:rPr>
              <w:t xml:space="preserve">2 i port </w:t>
            </w:r>
            <w:proofErr w:type="spellStart"/>
            <w:r w:rsidRPr="007A267D">
              <w:rPr>
                <w:rFonts w:ascii="Arial" w:hAnsi="Arial" w:cs="Arial"/>
                <w:sz w:val="22"/>
                <w:szCs w:val="22"/>
              </w:rPr>
              <w:t>IrDA</w:t>
            </w:r>
            <w:proofErr w:type="spellEnd"/>
            <w:r w:rsidRPr="007A267D">
              <w:rPr>
                <w:rFonts w:ascii="Arial" w:hAnsi="Arial" w:cs="Arial"/>
                <w:sz w:val="22"/>
                <w:szCs w:val="22"/>
              </w:rPr>
              <w:t xml:space="preserve"> wbudowane w pompę</w:t>
            </w:r>
            <w:r w:rsidR="00C228E1" w:rsidRPr="007A26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C228E1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E1" w:rsidRPr="00E51E6F" w:rsidRDefault="00C228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8E" w:rsidRPr="007A267D" w:rsidRDefault="00C70ABE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S</w:t>
            </w:r>
            <w:r w:rsidR="002A768E" w:rsidRPr="007A267D">
              <w:rPr>
                <w:rFonts w:ascii="Arial" w:hAnsi="Arial" w:cs="Arial"/>
                <w:sz w:val="22"/>
                <w:szCs w:val="22"/>
              </w:rPr>
              <w:t>zeroki zakres monitorowania różnych alarmów z sygnalizacją świetlną i regulowaną sygnalizacją dźwiękową</w:t>
            </w:r>
          </w:p>
          <w:p w:rsidR="00C228E1" w:rsidRPr="007A267D" w:rsidRDefault="00C228E1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E1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E1" w:rsidRPr="00E51E6F" w:rsidRDefault="00C228E1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2A768E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8E" w:rsidRPr="00E51E6F" w:rsidRDefault="002A7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8E" w:rsidRPr="007A267D" w:rsidRDefault="00C70ABE" w:rsidP="00DE2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A267D">
              <w:rPr>
                <w:rFonts w:ascii="Arial" w:hAnsi="Arial" w:cs="Arial"/>
                <w:sz w:val="22"/>
                <w:szCs w:val="22"/>
              </w:rPr>
              <w:t>P</w:t>
            </w:r>
            <w:r w:rsidR="002A768E" w:rsidRPr="007A267D">
              <w:rPr>
                <w:rFonts w:ascii="Arial" w:hAnsi="Arial" w:cs="Arial"/>
                <w:sz w:val="22"/>
                <w:szCs w:val="22"/>
              </w:rPr>
              <w:t xml:space="preserve">raca pompy z systemami zarządzania infuzją PDMS/HIS. Kompatybilna z </w:t>
            </w:r>
            <w:proofErr w:type="spellStart"/>
            <w:r w:rsidR="002A768E" w:rsidRPr="007A267D">
              <w:rPr>
                <w:rFonts w:ascii="Arial" w:hAnsi="Arial" w:cs="Arial"/>
                <w:sz w:val="22"/>
                <w:szCs w:val="22"/>
              </w:rPr>
              <w:t>Alaris</w:t>
            </w:r>
            <w:proofErr w:type="spellEnd"/>
            <w:r w:rsidR="002A768E" w:rsidRPr="007A267D">
              <w:rPr>
                <w:rFonts w:ascii="Arial" w:hAnsi="Arial" w:cs="Arial"/>
                <w:sz w:val="22"/>
                <w:szCs w:val="22"/>
              </w:rPr>
              <w:t xml:space="preserve">™ </w:t>
            </w:r>
            <w:proofErr w:type="spellStart"/>
            <w:r w:rsidR="002A768E" w:rsidRPr="007A267D">
              <w:rPr>
                <w:rFonts w:ascii="Arial" w:hAnsi="Arial" w:cs="Arial"/>
                <w:sz w:val="22"/>
                <w:szCs w:val="22"/>
              </w:rPr>
              <w:t>Gateway™</w:t>
            </w:r>
            <w:proofErr w:type="spellEnd"/>
            <w:r w:rsidR="002A768E" w:rsidRPr="007A267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A768E" w:rsidRPr="007A267D">
              <w:rPr>
                <w:rFonts w:ascii="Arial" w:hAnsi="Arial" w:cs="Arial"/>
                <w:sz w:val="22"/>
                <w:szCs w:val="22"/>
              </w:rPr>
              <w:t>Guardrails™</w:t>
            </w:r>
            <w:proofErr w:type="spellEnd"/>
            <w:r w:rsidR="002A768E" w:rsidRPr="007A267D">
              <w:rPr>
                <w:rFonts w:ascii="Arial" w:hAnsi="Arial" w:cs="Arial"/>
                <w:sz w:val="22"/>
                <w:szCs w:val="22"/>
              </w:rPr>
              <w:t>- oprogramowanie pompy wzbogacone o system redukcji błędów dawkowania DERS: biblioteka leków z protokołami dawkowania oraz limitami, miękkimi i twardymi dotyczącymi parametrów infuzji,</w:t>
            </w:r>
            <w:r w:rsidR="002A768E" w:rsidRPr="007A267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A768E" w:rsidRPr="007A267D">
              <w:rPr>
                <w:rFonts w:ascii="Arial" w:hAnsi="Arial" w:cs="Arial"/>
                <w:sz w:val="22"/>
                <w:szCs w:val="22"/>
              </w:rPr>
              <w:t>minimum 3000 pozycji konfiguracji leków z podziałem na profile – minimum 30 profili.</w:t>
            </w:r>
          </w:p>
          <w:p w:rsidR="002A768E" w:rsidRPr="007A267D" w:rsidRDefault="002A768E" w:rsidP="00C228E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8E" w:rsidRPr="007A267D" w:rsidRDefault="00BA3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A267D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E" w:rsidRPr="00E51E6F" w:rsidRDefault="002A768E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DE2A10" w:rsidRPr="00E51E6F" w:rsidTr="00DE2A10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0" w:rsidRPr="00E51E6F" w:rsidRDefault="00DE2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10" w:rsidRPr="007A267D" w:rsidRDefault="00DE2A10" w:rsidP="00DE2A10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7A267D">
              <w:rPr>
                <w:rFonts w:ascii="Arial" w:eastAsia="Calibri" w:hAnsi="Arial" w:cs="Arial"/>
                <w:b/>
              </w:rPr>
              <w:t xml:space="preserve">Gwarancja </w:t>
            </w:r>
            <w:r w:rsidR="00135F85" w:rsidRPr="007A267D">
              <w:rPr>
                <w:rFonts w:ascii="Arial" w:eastAsia="Calibri" w:hAnsi="Arial" w:cs="Arial"/>
                <w:b/>
              </w:rPr>
              <w:t>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10" w:rsidRPr="007A267D" w:rsidRDefault="00DE2A10" w:rsidP="00DE2A1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10" w:rsidRPr="00E51E6F" w:rsidRDefault="00DE2A10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135F85" w:rsidRPr="00E51E6F" w:rsidTr="00DE2A10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85" w:rsidRPr="00E51E6F" w:rsidRDefault="00135F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7A267D" w:rsidRDefault="00135F85" w:rsidP="00DE2A10">
            <w:pPr>
              <w:spacing w:before="60" w:after="60"/>
              <w:rPr>
                <w:rFonts w:ascii="Arial" w:eastAsia="Calibri" w:hAnsi="Arial" w:cs="Arial"/>
              </w:rPr>
            </w:pPr>
            <w:r w:rsidRPr="007A267D">
              <w:rPr>
                <w:rFonts w:ascii="Arial" w:eastAsia="Calibri" w:hAnsi="Arial" w:cs="Arial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7A267D" w:rsidRDefault="00135F85" w:rsidP="00DE2A1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A267D">
              <w:rPr>
                <w:rFonts w:ascii="Arial" w:eastAsia="Calibri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E51E6F" w:rsidRDefault="00135F85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135F85" w:rsidRPr="00E51E6F" w:rsidTr="00DE2A10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85" w:rsidRPr="00E51E6F" w:rsidRDefault="00135F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7A267D" w:rsidRDefault="00135F85" w:rsidP="00DE2A10">
            <w:pPr>
              <w:spacing w:before="60" w:after="60"/>
              <w:rPr>
                <w:rFonts w:ascii="Arial" w:eastAsia="Calibri" w:hAnsi="Arial" w:cs="Arial"/>
              </w:rPr>
            </w:pPr>
            <w:r w:rsidRPr="007A267D">
              <w:rPr>
                <w:rFonts w:ascii="Arial" w:eastAsia="Calibri" w:hAnsi="Arial" w:cs="Arial"/>
              </w:rPr>
              <w:t>Czas przystąpienia do naprawy od zgłoszenia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7A267D" w:rsidRDefault="00135F85" w:rsidP="00DE2A1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A267D">
              <w:rPr>
                <w:rFonts w:ascii="Arial" w:eastAsia="Calibri" w:hAnsi="Arial" w:cs="Aria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E51E6F" w:rsidRDefault="00135F85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135F85" w:rsidRPr="00E51E6F" w:rsidTr="00DE2A10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85" w:rsidRPr="00E51E6F" w:rsidRDefault="00135F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7A267D" w:rsidRDefault="00135F85" w:rsidP="00DE2A10">
            <w:pPr>
              <w:spacing w:before="60" w:after="60"/>
              <w:rPr>
                <w:rFonts w:ascii="Arial" w:eastAsia="Calibri" w:hAnsi="Arial" w:cs="Arial"/>
              </w:rPr>
            </w:pPr>
            <w:r w:rsidRPr="007A267D">
              <w:rPr>
                <w:rFonts w:ascii="Arial" w:eastAsia="Calibri" w:hAnsi="Arial" w:cs="Arial"/>
              </w:rPr>
              <w:t>Warunki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7A267D" w:rsidRDefault="00135F85" w:rsidP="00DE2A1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A267D">
              <w:rPr>
                <w:rFonts w:ascii="Arial" w:eastAsia="Calibri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85" w:rsidRPr="00E51E6F" w:rsidRDefault="00135F85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37D16"/>
    <w:multiLevelType w:val="hybridMultilevel"/>
    <w:tmpl w:val="098243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A2B47"/>
    <w:rsid w:val="000C468A"/>
    <w:rsid w:val="00135963"/>
    <w:rsid w:val="00135F85"/>
    <w:rsid w:val="00251DF7"/>
    <w:rsid w:val="00265495"/>
    <w:rsid w:val="002A768E"/>
    <w:rsid w:val="00330A97"/>
    <w:rsid w:val="0037765F"/>
    <w:rsid w:val="00424DAD"/>
    <w:rsid w:val="00494DBB"/>
    <w:rsid w:val="004D0AF1"/>
    <w:rsid w:val="00576D2D"/>
    <w:rsid w:val="005858DA"/>
    <w:rsid w:val="00653107"/>
    <w:rsid w:val="00674EF5"/>
    <w:rsid w:val="006D631B"/>
    <w:rsid w:val="00736033"/>
    <w:rsid w:val="007A267D"/>
    <w:rsid w:val="007A7F7E"/>
    <w:rsid w:val="00891A88"/>
    <w:rsid w:val="00952795"/>
    <w:rsid w:val="00962A5C"/>
    <w:rsid w:val="009C5E02"/>
    <w:rsid w:val="00A92C12"/>
    <w:rsid w:val="00AD28CF"/>
    <w:rsid w:val="00B25D84"/>
    <w:rsid w:val="00B27BB2"/>
    <w:rsid w:val="00BA39FC"/>
    <w:rsid w:val="00BB1CF9"/>
    <w:rsid w:val="00BF0B3A"/>
    <w:rsid w:val="00C228E1"/>
    <w:rsid w:val="00C70ABE"/>
    <w:rsid w:val="00C838F0"/>
    <w:rsid w:val="00CA6368"/>
    <w:rsid w:val="00D07310"/>
    <w:rsid w:val="00D416C3"/>
    <w:rsid w:val="00D43171"/>
    <w:rsid w:val="00D91DAF"/>
    <w:rsid w:val="00DA6072"/>
    <w:rsid w:val="00DE2A10"/>
    <w:rsid w:val="00E010D4"/>
    <w:rsid w:val="00E51E6F"/>
    <w:rsid w:val="00E73A5A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13</cp:revision>
  <dcterms:created xsi:type="dcterms:W3CDTF">2024-04-10T12:20:00Z</dcterms:created>
  <dcterms:modified xsi:type="dcterms:W3CDTF">2024-04-30T10:40:00Z</dcterms:modified>
</cp:coreProperties>
</file>