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9854" w:type="dxa"/>
        <w:tblLayout w:type="fixed"/>
        <w:tblLook w:val="04A0" w:firstRow="1" w:lastRow="0" w:firstColumn="1" w:lastColumn="0" w:noHBand="0" w:noVBand="1"/>
      </w:tblPr>
      <w:tblGrid>
        <w:gridCol w:w="9854"/>
      </w:tblGrid>
      <w:tr w:rsidR="000115B0" w14:paraId="58A3FC28" w14:textId="77777777" w:rsidTr="005835A5">
        <w:trPr>
          <w:trHeight w:val="255"/>
        </w:trPr>
        <w:tc>
          <w:tcPr>
            <w:tcW w:w="9854" w:type="dxa"/>
          </w:tcPr>
          <w:p w14:paraId="42913B7D" w14:textId="77777777" w:rsidR="000115B0" w:rsidRDefault="000115B0" w:rsidP="00B62F38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Załącznik nr</w:t>
            </w:r>
            <w:r w:rsidR="00B62F38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3 </w:t>
            </w: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do SWZ</w:t>
            </w:r>
          </w:p>
        </w:tc>
      </w:tr>
      <w:tr w:rsidR="000115B0" w14:paraId="51417AF3" w14:textId="77777777" w:rsidTr="005835A5">
        <w:trPr>
          <w:trHeight w:val="464"/>
        </w:trPr>
        <w:tc>
          <w:tcPr>
            <w:tcW w:w="9854" w:type="dxa"/>
          </w:tcPr>
          <w:p w14:paraId="260D6AE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I. OPIS PRZEDMIOTU ZAMÓWIENIA</w:t>
            </w:r>
          </w:p>
          <w:p w14:paraId="6BCA76EE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ZESTAWIENIE PARAMETRÓW</w:t>
            </w:r>
            <w:r w:rsidR="00122221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 TECHNICZNO-UŻYTKOWYCH</w:t>
            </w: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 /SPECYFIKACJA TECHNICZNA</w:t>
            </w:r>
          </w:p>
        </w:tc>
      </w:tr>
      <w:tr w:rsidR="000115B0" w14:paraId="5FCA61D0" w14:textId="77777777" w:rsidTr="005835A5">
        <w:trPr>
          <w:trHeight w:val="464"/>
        </w:trPr>
        <w:tc>
          <w:tcPr>
            <w:tcW w:w="9854" w:type="dxa"/>
          </w:tcPr>
          <w:p w14:paraId="5816AB18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Przedmiot zamówienia:</w:t>
            </w:r>
          </w:p>
          <w:p w14:paraId="78AEAA5B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Dostawa, instalacja oraz uruchomienie aparatu do mammografii cyfrowej z opcją tomosyntezy oraz mammografii spektralnej z możliwością wykonywania biopsji stereotaktycznej</w:t>
            </w:r>
          </w:p>
        </w:tc>
      </w:tr>
      <w:tr w:rsidR="000115B0" w14:paraId="03D95E62" w14:textId="77777777" w:rsidTr="005835A5">
        <w:trPr>
          <w:trHeight w:val="255"/>
        </w:trPr>
        <w:tc>
          <w:tcPr>
            <w:tcW w:w="9854" w:type="dxa"/>
          </w:tcPr>
          <w:p w14:paraId="72175308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Nazwa/typ/nr katalogowy ................................................................</w:t>
            </w:r>
          </w:p>
        </w:tc>
      </w:tr>
      <w:tr w:rsidR="000115B0" w14:paraId="27948CA1" w14:textId="77777777" w:rsidTr="005835A5">
        <w:trPr>
          <w:trHeight w:val="255"/>
        </w:trPr>
        <w:tc>
          <w:tcPr>
            <w:tcW w:w="9854" w:type="dxa"/>
          </w:tcPr>
          <w:p w14:paraId="45068E79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Producent/kraj produkcji .................................................................</w:t>
            </w:r>
          </w:p>
        </w:tc>
      </w:tr>
    </w:tbl>
    <w:p w14:paraId="08E3B9B5" w14:textId="77777777" w:rsidR="000115B0" w:rsidRDefault="000115B0" w:rsidP="000115B0">
      <w:pPr>
        <w:rPr>
          <w:rFonts w:ascii="Calibri" w:hAnsi="Calibri" w:cs="Calibri"/>
          <w:sz w:val="20"/>
          <w:szCs w:val="20"/>
        </w:rPr>
      </w:pPr>
    </w:p>
    <w:tbl>
      <w:tblPr>
        <w:tblStyle w:val="Tabela-Siatka"/>
        <w:tblW w:w="9729" w:type="dxa"/>
        <w:tblLayout w:type="fixed"/>
        <w:tblLook w:val="04A0" w:firstRow="1" w:lastRow="0" w:firstColumn="1" w:lastColumn="0" w:noHBand="0" w:noVBand="1"/>
      </w:tblPr>
      <w:tblGrid>
        <w:gridCol w:w="829"/>
        <w:gridCol w:w="17"/>
        <w:gridCol w:w="32"/>
        <w:gridCol w:w="2945"/>
        <w:gridCol w:w="35"/>
        <w:gridCol w:w="8"/>
        <w:gridCol w:w="1746"/>
        <w:gridCol w:w="53"/>
        <w:gridCol w:w="1843"/>
        <w:gridCol w:w="35"/>
        <w:gridCol w:w="27"/>
        <w:gridCol w:w="29"/>
        <w:gridCol w:w="1894"/>
        <w:gridCol w:w="236"/>
      </w:tblGrid>
      <w:tr w:rsidR="000115B0" w14:paraId="2D6E5DC9" w14:textId="77777777" w:rsidTr="003C3A0E">
        <w:trPr>
          <w:trHeight w:val="476"/>
        </w:trPr>
        <w:tc>
          <w:tcPr>
            <w:tcW w:w="9493" w:type="dxa"/>
            <w:gridSpan w:val="13"/>
            <w:vAlign w:val="center"/>
          </w:tcPr>
          <w:p w14:paraId="23581798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I. PARAMETRY TECHNICZNE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58DD699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1C927385" w14:textId="77777777" w:rsidTr="003C3A0E">
        <w:trPr>
          <w:trHeight w:val="921"/>
        </w:trPr>
        <w:tc>
          <w:tcPr>
            <w:tcW w:w="878" w:type="dxa"/>
            <w:gridSpan w:val="3"/>
          </w:tcPr>
          <w:p w14:paraId="7E10B651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22F3A82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8E47B72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L.p.</w:t>
            </w:r>
          </w:p>
          <w:p w14:paraId="0060A5A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980" w:type="dxa"/>
            <w:gridSpan w:val="2"/>
          </w:tcPr>
          <w:p w14:paraId="16C0887C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7340BE15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15C92D50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OPIS PRZEDMIOTU ZAMÓWIENIA</w:t>
            </w:r>
          </w:p>
        </w:tc>
        <w:tc>
          <w:tcPr>
            <w:tcW w:w="1754" w:type="dxa"/>
            <w:gridSpan w:val="2"/>
          </w:tcPr>
          <w:p w14:paraId="61DC218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4FE9B6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69D493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PARAMETRY WYMAGANE</w:t>
            </w:r>
          </w:p>
        </w:tc>
        <w:tc>
          <w:tcPr>
            <w:tcW w:w="1958" w:type="dxa"/>
            <w:gridSpan w:val="4"/>
          </w:tcPr>
          <w:p w14:paraId="1B0F7C2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POTWIERDZENIE WYKONAWCY TAK/NIE LUB OPIS PARAMETRÓW OFEROWANYCH (wypełnia Wykonawca)</w:t>
            </w:r>
          </w:p>
        </w:tc>
        <w:tc>
          <w:tcPr>
            <w:tcW w:w="1923" w:type="dxa"/>
            <w:gridSpan w:val="2"/>
          </w:tcPr>
          <w:p w14:paraId="3C1BD471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12B1C3D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8B2482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PARAMETRY OCENIANE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A86B31E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643C6EC3" w14:textId="77777777" w:rsidTr="003C3A0E">
        <w:trPr>
          <w:trHeight w:val="921"/>
        </w:trPr>
        <w:tc>
          <w:tcPr>
            <w:tcW w:w="878" w:type="dxa"/>
            <w:gridSpan w:val="3"/>
          </w:tcPr>
          <w:p w14:paraId="39668544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</w:tcPr>
          <w:p w14:paraId="2D135447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Aparat fabrycznie nowy, w pełni cyfrowy, nie używany, nie dopuszcza się aparatów powystawowych, nierekondycjonowany, rok produkcji nie starszy niż 2026r.</w:t>
            </w:r>
          </w:p>
        </w:tc>
        <w:tc>
          <w:tcPr>
            <w:tcW w:w="1754" w:type="dxa"/>
            <w:gridSpan w:val="2"/>
            <w:vAlign w:val="center"/>
          </w:tcPr>
          <w:p w14:paraId="5994E1B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58" w:type="dxa"/>
            <w:gridSpan w:val="4"/>
          </w:tcPr>
          <w:p w14:paraId="3FA3EC9E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23" w:type="dxa"/>
            <w:gridSpan w:val="2"/>
          </w:tcPr>
          <w:p w14:paraId="0EB939A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2E55D62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2E9AB88C" w14:textId="77777777" w:rsidTr="003C3A0E">
        <w:trPr>
          <w:trHeight w:val="921"/>
        </w:trPr>
        <w:tc>
          <w:tcPr>
            <w:tcW w:w="878" w:type="dxa"/>
            <w:gridSpan w:val="3"/>
          </w:tcPr>
          <w:p w14:paraId="7D7219E9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1D58EF24" w14:textId="77777777" w:rsidR="000115B0" w:rsidRDefault="000115B0" w:rsidP="005835A5">
            <w:pPr>
              <w:spacing w:after="0" w:line="240" w:lineRule="auto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Mammograf oraz monitory zgodne z Rozporządzeniem 2017/745 w sprawie wyrobów medycznych (MDR) bądź zgodne z Dyrektywą Rady 93/42/EEC (MDD) wraz z późniejszymi przepisami przejściowymi, potwierdzone deklaracją zgodności i/lub certyfikatem CE (w zależności od klasy wyrobu medycznego) oraz stosownymi oświadczeniami (jeśli wymaga)</w:t>
            </w:r>
          </w:p>
        </w:tc>
        <w:tc>
          <w:tcPr>
            <w:tcW w:w="1754" w:type="dxa"/>
            <w:gridSpan w:val="2"/>
            <w:vAlign w:val="center"/>
          </w:tcPr>
          <w:p w14:paraId="77DAF65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58" w:type="dxa"/>
            <w:gridSpan w:val="4"/>
          </w:tcPr>
          <w:p w14:paraId="262965A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23" w:type="dxa"/>
            <w:gridSpan w:val="2"/>
          </w:tcPr>
          <w:p w14:paraId="1D2CE5C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E77A250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7E3786B3" w14:textId="77777777" w:rsidTr="003C3A0E">
        <w:trPr>
          <w:trHeight w:val="921"/>
        </w:trPr>
        <w:tc>
          <w:tcPr>
            <w:tcW w:w="878" w:type="dxa"/>
            <w:gridSpan w:val="3"/>
          </w:tcPr>
          <w:p w14:paraId="00A69267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114B2E19" w14:textId="77777777" w:rsidR="000115B0" w:rsidRDefault="000115B0" w:rsidP="005835A5">
            <w:pPr>
              <w:spacing w:after="0" w:line="240" w:lineRule="auto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Najważniejsze podzespoły, takie jak detektor, generator i statyw pochodzą od tego samego producenta lub posiadają udokumentowaną kompatybilność</w:t>
            </w:r>
          </w:p>
        </w:tc>
        <w:tc>
          <w:tcPr>
            <w:tcW w:w="1754" w:type="dxa"/>
            <w:gridSpan w:val="2"/>
            <w:vAlign w:val="center"/>
          </w:tcPr>
          <w:p w14:paraId="0C341CCC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58" w:type="dxa"/>
            <w:gridSpan w:val="4"/>
          </w:tcPr>
          <w:p w14:paraId="4641876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23" w:type="dxa"/>
            <w:gridSpan w:val="2"/>
          </w:tcPr>
          <w:p w14:paraId="5AF5437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E2A0CBE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624520F9" w14:textId="77777777" w:rsidTr="003C3A0E">
        <w:trPr>
          <w:trHeight w:val="528"/>
        </w:trPr>
        <w:tc>
          <w:tcPr>
            <w:tcW w:w="9493" w:type="dxa"/>
            <w:gridSpan w:val="13"/>
            <w:vAlign w:val="center"/>
          </w:tcPr>
          <w:p w14:paraId="33376B4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II. GENERATOR WYSOKIEGO NAPIĘCIA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01B4C25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1C7FB788" w14:textId="77777777" w:rsidTr="003C3A0E">
        <w:trPr>
          <w:trHeight w:val="544"/>
        </w:trPr>
        <w:tc>
          <w:tcPr>
            <w:tcW w:w="878" w:type="dxa"/>
            <w:gridSpan w:val="3"/>
          </w:tcPr>
          <w:p w14:paraId="110EE247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030B6DE7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Generator wysokoczęstotliwościowy</w:t>
            </w:r>
          </w:p>
        </w:tc>
        <w:tc>
          <w:tcPr>
            <w:tcW w:w="1754" w:type="dxa"/>
            <w:gridSpan w:val="2"/>
            <w:vAlign w:val="center"/>
          </w:tcPr>
          <w:p w14:paraId="6883DB8E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58" w:type="dxa"/>
            <w:gridSpan w:val="4"/>
          </w:tcPr>
          <w:p w14:paraId="258ACFF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23" w:type="dxa"/>
            <w:gridSpan w:val="2"/>
          </w:tcPr>
          <w:p w14:paraId="595957D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38B27B9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0BBF93F4" w14:textId="77777777" w:rsidTr="003C3A0E">
        <w:trPr>
          <w:trHeight w:val="552"/>
        </w:trPr>
        <w:tc>
          <w:tcPr>
            <w:tcW w:w="878" w:type="dxa"/>
            <w:gridSpan w:val="3"/>
          </w:tcPr>
          <w:p w14:paraId="6AB08F48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1275A3D0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Moc wyjściowa generatora ≥ 5 kW</w:t>
            </w:r>
          </w:p>
        </w:tc>
        <w:tc>
          <w:tcPr>
            <w:tcW w:w="1754" w:type="dxa"/>
            <w:gridSpan w:val="2"/>
            <w:vAlign w:val="center"/>
          </w:tcPr>
          <w:p w14:paraId="461A1032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58" w:type="dxa"/>
            <w:gridSpan w:val="4"/>
          </w:tcPr>
          <w:p w14:paraId="70EC196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23" w:type="dxa"/>
            <w:gridSpan w:val="2"/>
          </w:tcPr>
          <w:p w14:paraId="2C96F941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6E50A0E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67DD93A0" w14:textId="77777777" w:rsidTr="003C3A0E">
        <w:trPr>
          <w:trHeight w:val="432"/>
        </w:trPr>
        <w:tc>
          <w:tcPr>
            <w:tcW w:w="878" w:type="dxa"/>
            <w:gridSpan w:val="3"/>
          </w:tcPr>
          <w:p w14:paraId="4F9BBB73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24731361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Minimalna wartość wysokiego napięcia ≤ 25 kV</w:t>
            </w:r>
          </w:p>
        </w:tc>
        <w:tc>
          <w:tcPr>
            <w:tcW w:w="1754" w:type="dxa"/>
            <w:gridSpan w:val="2"/>
            <w:vAlign w:val="center"/>
          </w:tcPr>
          <w:p w14:paraId="6DBB399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58" w:type="dxa"/>
            <w:gridSpan w:val="4"/>
          </w:tcPr>
          <w:p w14:paraId="429D4F6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23" w:type="dxa"/>
            <w:gridSpan w:val="2"/>
          </w:tcPr>
          <w:p w14:paraId="27FB7AC8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5A2211F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7BB63B8B" w14:textId="77777777" w:rsidTr="003C3A0E">
        <w:trPr>
          <w:trHeight w:val="496"/>
        </w:trPr>
        <w:tc>
          <w:tcPr>
            <w:tcW w:w="878" w:type="dxa"/>
            <w:gridSpan w:val="3"/>
          </w:tcPr>
          <w:p w14:paraId="3A755A96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4320F0D4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Maksymalna wartość wysokiego napięcia ≥ 35 kV</w:t>
            </w:r>
          </w:p>
        </w:tc>
        <w:tc>
          <w:tcPr>
            <w:tcW w:w="1754" w:type="dxa"/>
            <w:gridSpan w:val="2"/>
            <w:vAlign w:val="center"/>
          </w:tcPr>
          <w:p w14:paraId="61C3C1A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58" w:type="dxa"/>
            <w:gridSpan w:val="4"/>
          </w:tcPr>
          <w:p w14:paraId="2DE98FFE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23" w:type="dxa"/>
            <w:gridSpan w:val="2"/>
          </w:tcPr>
          <w:p w14:paraId="7445D910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6A53A31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3AF2E7FA" w14:textId="77777777" w:rsidTr="003C3A0E">
        <w:trPr>
          <w:trHeight w:val="559"/>
        </w:trPr>
        <w:tc>
          <w:tcPr>
            <w:tcW w:w="878" w:type="dxa"/>
            <w:gridSpan w:val="3"/>
          </w:tcPr>
          <w:p w14:paraId="19174A38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2D871099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Dokładność regulacji wysokiego napięcia, skok ≤ 1 kV</w:t>
            </w:r>
          </w:p>
        </w:tc>
        <w:tc>
          <w:tcPr>
            <w:tcW w:w="1754" w:type="dxa"/>
            <w:gridSpan w:val="2"/>
            <w:vAlign w:val="center"/>
          </w:tcPr>
          <w:p w14:paraId="319497A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58" w:type="dxa"/>
            <w:gridSpan w:val="4"/>
          </w:tcPr>
          <w:p w14:paraId="2C8A7B85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23" w:type="dxa"/>
            <w:gridSpan w:val="2"/>
          </w:tcPr>
          <w:p w14:paraId="57B16A5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C498151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4F6E8DC8" w14:textId="77777777" w:rsidTr="003C3A0E">
        <w:trPr>
          <w:trHeight w:val="921"/>
        </w:trPr>
        <w:tc>
          <w:tcPr>
            <w:tcW w:w="878" w:type="dxa"/>
            <w:gridSpan w:val="3"/>
          </w:tcPr>
          <w:p w14:paraId="13BA3CB6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6AB7D241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Automatyczna kompensacja zmian napięcia +/-10%</w:t>
            </w:r>
          </w:p>
        </w:tc>
        <w:tc>
          <w:tcPr>
            <w:tcW w:w="1754" w:type="dxa"/>
            <w:gridSpan w:val="2"/>
            <w:vAlign w:val="center"/>
          </w:tcPr>
          <w:p w14:paraId="2909F40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58" w:type="dxa"/>
            <w:gridSpan w:val="4"/>
          </w:tcPr>
          <w:p w14:paraId="7DE3D0BC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23" w:type="dxa"/>
            <w:gridSpan w:val="2"/>
          </w:tcPr>
          <w:p w14:paraId="27CBC9D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00AF53A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64B0CAE7" w14:textId="77777777" w:rsidTr="003C3A0E">
        <w:trPr>
          <w:trHeight w:val="921"/>
        </w:trPr>
        <w:tc>
          <w:tcPr>
            <w:tcW w:w="878" w:type="dxa"/>
            <w:gridSpan w:val="3"/>
          </w:tcPr>
          <w:p w14:paraId="5F421815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05A2C316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 xml:space="preserve">Cyfrowe wyświetlanie parametrów ekspozycji, </w:t>
            </w:r>
          </w:p>
          <w:p w14:paraId="5022D438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tj. kV, mAs, rodzaj filtra, materiał anody</w:t>
            </w:r>
          </w:p>
        </w:tc>
        <w:tc>
          <w:tcPr>
            <w:tcW w:w="1754" w:type="dxa"/>
            <w:gridSpan w:val="2"/>
            <w:vAlign w:val="center"/>
          </w:tcPr>
          <w:p w14:paraId="63344F25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58" w:type="dxa"/>
            <w:gridSpan w:val="4"/>
          </w:tcPr>
          <w:p w14:paraId="68CD205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1923" w:type="dxa"/>
            <w:gridSpan w:val="2"/>
          </w:tcPr>
          <w:p w14:paraId="205FC5D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536719A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75BDF81B" w14:textId="77777777" w:rsidTr="003C3A0E">
        <w:trPr>
          <w:trHeight w:val="609"/>
        </w:trPr>
        <w:tc>
          <w:tcPr>
            <w:tcW w:w="9493" w:type="dxa"/>
            <w:gridSpan w:val="13"/>
            <w:vAlign w:val="center"/>
          </w:tcPr>
          <w:p w14:paraId="6D64F55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III. LAMPA RTG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524898E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0B5FA704" w14:textId="77777777" w:rsidTr="003C3A0E">
        <w:trPr>
          <w:trHeight w:val="388"/>
        </w:trPr>
        <w:tc>
          <w:tcPr>
            <w:tcW w:w="878" w:type="dxa"/>
            <w:gridSpan w:val="3"/>
          </w:tcPr>
          <w:p w14:paraId="13E416C0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30498FCE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Anoda wirująca dwuogniskowa</w:t>
            </w:r>
          </w:p>
        </w:tc>
        <w:tc>
          <w:tcPr>
            <w:tcW w:w="1754" w:type="dxa"/>
            <w:gridSpan w:val="2"/>
            <w:vAlign w:val="center"/>
          </w:tcPr>
          <w:p w14:paraId="111E935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58" w:type="dxa"/>
            <w:gridSpan w:val="4"/>
          </w:tcPr>
          <w:p w14:paraId="5D06A78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23" w:type="dxa"/>
            <w:gridSpan w:val="2"/>
          </w:tcPr>
          <w:p w14:paraId="6356A23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D9AEC15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1BAC7C7E" w14:textId="77777777" w:rsidTr="003C3A0E">
        <w:trPr>
          <w:trHeight w:val="921"/>
        </w:trPr>
        <w:tc>
          <w:tcPr>
            <w:tcW w:w="878" w:type="dxa"/>
            <w:gridSpan w:val="3"/>
          </w:tcPr>
          <w:p w14:paraId="6F96FF92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0ED769F2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Pojemność cieplna lampy (lub kołpaka z lampą zależnie od terminologii producenta) ≥ 500 kHU</w:t>
            </w:r>
          </w:p>
          <w:p w14:paraId="79081D96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Wykonawca zobowiązany jest podać pojemność cieplną zespołu lampy RTG i jej obudowy</w:t>
            </w:r>
          </w:p>
        </w:tc>
        <w:tc>
          <w:tcPr>
            <w:tcW w:w="1754" w:type="dxa"/>
            <w:gridSpan w:val="2"/>
            <w:vAlign w:val="center"/>
          </w:tcPr>
          <w:p w14:paraId="4763F7EE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 xml:space="preserve">TAK, podać </w:t>
            </w:r>
          </w:p>
        </w:tc>
        <w:tc>
          <w:tcPr>
            <w:tcW w:w="1958" w:type="dxa"/>
            <w:gridSpan w:val="4"/>
          </w:tcPr>
          <w:p w14:paraId="612B49C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23" w:type="dxa"/>
            <w:gridSpan w:val="2"/>
          </w:tcPr>
          <w:p w14:paraId="54BAAC8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87A0207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55430547" w14:textId="77777777" w:rsidTr="003C3A0E">
        <w:trPr>
          <w:trHeight w:val="921"/>
        </w:trPr>
        <w:tc>
          <w:tcPr>
            <w:tcW w:w="878" w:type="dxa"/>
            <w:gridSpan w:val="3"/>
          </w:tcPr>
          <w:p w14:paraId="4330BF38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4024B231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Wielkość nominalna małego ogniska ≤ 0,1 mm mierzona zgodnie z IEC 60336</w:t>
            </w:r>
          </w:p>
        </w:tc>
        <w:tc>
          <w:tcPr>
            <w:tcW w:w="1754" w:type="dxa"/>
            <w:gridSpan w:val="2"/>
            <w:vAlign w:val="center"/>
          </w:tcPr>
          <w:p w14:paraId="5AD4DC6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58" w:type="dxa"/>
            <w:gridSpan w:val="4"/>
          </w:tcPr>
          <w:p w14:paraId="3317B2F5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23" w:type="dxa"/>
            <w:gridSpan w:val="2"/>
          </w:tcPr>
          <w:p w14:paraId="2F39378C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114C7D5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52F3A386" w14:textId="77777777" w:rsidTr="003C3A0E">
        <w:trPr>
          <w:trHeight w:val="921"/>
        </w:trPr>
        <w:tc>
          <w:tcPr>
            <w:tcW w:w="878" w:type="dxa"/>
            <w:gridSpan w:val="3"/>
          </w:tcPr>
          <w:p w14:paraId="072E58E7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18153CCF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Wielkość nominalna dużego ogniska ≤ 0,3 mm mierzona zgodnie z IEC 60336</w:t>
            </w:r>
          </w:p>
        </w:tc>
        <w:tc>
          <w:tcPr>
            <w:tcW w:w="1754" w:type="dxa"/>
            <w:gridSpan w:val="2"/>
            <w:vAlign w:val="center"/>
          </w:tcPr>
          <w:p w14:paraId="01CA8F18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58" w:type="dxa"/>
            <w:gridSpan w:val="4"/>
          </w:tcPr>
          <w:p w14:paraId="52E0408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23" w:type="dxa"/>
            <w:gridSpan w:val="2"/>
          </w:tcPr>
          <w:p w14:paraId="0018F08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7CF9E2A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740E1E7F" w14:textId="77777777" w:rsidTr="003C3A0E">
        <w:trPr>
          <w:trHeight w:val="240"/>
        </w:trPr>
        <w:tc>
          <w:tcPr>
            <w:tcW w:w="878" w:type="dxa"/>
            <w:gridSpan w:val="3"/>
          </w:tcPr>
          <w:p w14:paraId="67D5333A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791B3952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Filtracja dodatkowa molibdenowo-rodowa lub równoważna</w:t>
            </w:r>
          </w:p>
        </w:tc>
        <w:tc>
          <w:tcPr>
            <w:tcW w:w="1754" w:type="dxa"/>
            <w:gridSpan w:val="2"/>
            <w:vAlign w:val="center"/>
          </w:tcPr>
          <w:p w14:paraId="2472E54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58" w:type="dxa"/>
            <w:gridSpan w:val="4"/>
          </w:tcPr>
          <w:p w14:paraId="66D3344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23" w:type="dxa"/>
            <w:gridSpan w:val="2"/>
          </w:tcPr>
          <w:p w14:paraId="4F8A67CE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BBD3104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6F11A97C" w14:textId="77777777" w:rsidTr="003C3A0E">
        <w:trPr>
          <w:trHeight w:val="715"/>
        </w:trPr>
        <w:tc>
          <w:tcPr>
            <w:tcW w:w="9493" w:type="dxa"/>
            <w:gridSpan w:val="13"/>
            <w:vAlign w:val="center"/>
          </w:tcPr>
          <w:p w14:paraId="5CB4E93E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IV. AUTOMATYKA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364DA26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069E9F94" w14:textId="77777777" w:rsidTr="003C3A0E">
        <w:trPr>
          <w:trHeight w:val="455"/>
        </w:trPr>
        <w:tc>
          <w:tcPr>
            <w:tcW w:w="829" w:type="dxa"/>
          </w:tcPr>
          <w:p w14:paraId="139FF768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7AE2FFE8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Automatyka doboru filtra</w:t>
            </w:r>
          </w:p>
        </w:tc>
        <w:tc>
          <w:tcPr>
            <w:tcW w:w="1799" w:type="dxa"/>
            <w:gridSpan w:val="2"/>
            <w:vAlign w:val="center"/>
          </w:tcPr>
          <w:p w14:paraId="7180712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6781A10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894" w:type="dxa"/>
          </w:tcPr>
          <w:p w14:paraId="730BB53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3336B0D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4A1F5C56" w14:textId="77777777" w:rsidTr="003C3A0E">
        <w:trPr>
          <w:trHeight w:val="418"/>
        </w:trPr>
        <w:tc>
          <w:tcPr>
            <w:tcW w:w="829" w:type="dxa"/>
          </w:tcPr>
          <w:p w14:paraId="0E5C99AE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1180626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Automatyczna kolimacja</w:t>
            </w:r>
          </w:p>
        </w:tc>
        <w:tc>
          <w:tcPr>
            <w:tcW w:w="1799" w:type="dxa"/>
            <w:gridSpan w:val="2"/>
            <w:vAlign w:val="center"/>
          </w:tcPr>
          <w:p w14:paraId="054CF4F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745EB438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894" w:type="dxa"/>
          </w:tcPr>
          <w:p w14:paraId="7034B84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18EB0BF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18748665" w14:textId="77777777" w:rsidTr="003C3A0E">
        <w:trPr>
          <w:trHeight w:val="410"/>
        </w:trPr>
        <w:tc>
          <w:tcPr>
            <w:tcW w:w="829" w:type="dxa"/>
          </w:tcPr>
          <w:p w14:paraId="30263DFD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4624D838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Automatyczna kontrola kompresji</w:t>
            </w:r>
          </w:p>
        </w:tc>
        <w:tc>
          <w:tcPr>
            <w:tcW w:w="1799" w:type="dxa"/>
            <w:gridSpan w:val="2"/>
            <w:vAlign w:val="center"/>
          </w:tcPr>
          <w:p w14:paraId="0E87B6DC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077ED99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894" w:type="dxa"/>
          </w:tcPr>
          <w:p w14:paraId="286E03C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F945458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5AB5B0DE" w14:textId="77777777" w:rsidTr="003C3A0E">
        <w:trPr>
          <w:trHeight w:val="432"/>
        </w:trPr>
        <w:tc>
          <w:tcPr>
            <w:tcW w:w="829" w:type="dxa"/>
          </w:tcPr>
          <w:p w14:paraId="49547CAD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493FC43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 xml:space="preserve">Ręczna kontrola kompresji </w:t>
            </w:r>
          </w:p>
        </w:tc>
        <w:tc>
          <w:tcPr>
            <w:tcW w:w="1799" w:type="dxa"/>
            <w:gridSpan w:val="2"/>
            <w:vAlign w:val="center"/>
          </w:tcPr>
          <w:p w14:paraId="2E57B492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75B7142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894" w:type="dxa"/>
          </w:tcPr>
          <w:p w14:paraId="0B8D61E8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9F1C23E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14C5B27A" w14:textId="77777777" w:rsidTr="003C3A0E">
        <w:trPr>
          <w:trHeight w:val="566"/>
        </w:trPr>
        <w:tc>
          <w:tcPr>
            <w:tcW w:w="829" w:type="dxa"/>
          </w:tcPr>
          <w:p w14:paraId="074F2784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02ABB7E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Automatyczna dekompresja po ekspozycji</w:t>
            </w:r>
          </w:p>
        </w:tc>
        <w:tc>
          <w:tcPr>
            <w:tcW w:w="1799" w:type="dxa"/>
            <w:gridSpan w:val="2"/>
            <w:vAlign w:val="center"/>
          </w:tcPr>
          <w:p w14:paraId="10BA5D81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58A1CFC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894" w:type="dxa"/>
          </w:tcPr>
          <w:p w14:paraId="52AC81F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F03EDC7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16BFA558" w14:textId="77777777" w:rsidTr="003C3A0E">
        <w:trPr>
          <w:trHeight w:val="1396"/>
        </w:trPr>
        <w:tc>
          <w:tcPr>
            <w:tcW w:w="829" w:type="dxa"/>
          </w:tcPr>
          <w:p w14:paraId="7F5CBB39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23876FCC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Możliwość dekompresji pacjentki w przypadku awarii systemu (manualna lub automatyczna) np. przy zaniku napięcia zasilającego</w:t>
            </w:r>
          </w:p>
        </w:tc>
        <w:tc>
          <w:tcPr>
            <w:tcW w:w="1799" w:type="dxa"/>
            <w:gridSpan w:val="2"/>
            <w:vAlign w:val="center"/>
          </w:tcPr>
          <w:p w14:paraId="1DD8A2C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1AE9729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894" w:type="dxa"/>
          </w:tcPr>
          <w:p w14:paraId="08DD59C8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ECA021C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0B93D62F" w14:textId="77777777" w:rsidTr="003C3A0E">
        <w:trPr>
          <w:trHeight w:val="1260"/>
        </w:trPr>
        <w:tc>
          <w:tcPr>
            <w:tcW w:w="829" w:type="dxa"/>
          </w:tcPr>
          <w:p w14:paraId="5136EB26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42E7E3E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Średnia dawka gruczołowa dla ekwiwalentu grubości piersi min. 20 – 80 mm w trybie 2D i 3D , poniżej dawek granicznych EUREF dla screening’u</w:t>
            </w:r>
          </w:p>
        </w:tc>
        <w:tc>
          <w:tcPr>
            <w:tcW w:w="1799" w:type="dxa"/>
            <w:gridSpan w:val="2"/>
            <w:vAlign w:val="center"/>
          </w:tcPr>
          <w:p w14:paraId="551ED940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1B815F4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4D30869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9A78B32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5C3DB17B" w14:textId="77777777" w:rsidTr="003C3A0E">
        <w:trPr>
          <w:trHeight w:val="911"/>
        </w:trPr>
        <w:tc>
          <w:tcPr>
            <w:tcW w:w="829" w:type="dxa"/>
          </w:tcPr>
          <w:p w14:paraId="418C7475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445C8CD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Informacja o średniej dawce gruczołowej (AGD) dla każdej wykonanej ekspozycji</w:t>
            </w:r>
          </w:p>
        </w:tc>
        <w:tc>
          <w:tcPr>
            <w:tcW w:w="1799" w:type="dxa"/>
            <w:gridSpan w:val="2"/>
            <w:vAlign w:val="center"/>
          </w:tcPr>
          <w:p w14:paraId="2D94C46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3F3EFC75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6E67DCF5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19495A5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28583A96" w14:textId="77777777" w:rsidTr="003C3A0E">
        <w:trPr>
          <w:trHeight w:val="528"/>
        </w:trPr>
        <w:tc>
          <w:tcPr>
            <w:tcW w:w="9493" w:type="dxa"/>
            <w:gridSpan w:val="13"/>
            <w:shd w:val="clear" w:color="auto" w:fill="auto"/>
            <w:vAlign w:val="center"/>
          </w:tcPr>
          <w:p w14:paraId="45CEB405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lastRenderedPageBreak/>
              <w:t>V. STATYW MAMMOGRAFICZNY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5DCF2B8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567BDC78" w14:textId="77777777" w:rsidTr="003C3A0E">
        <w:trPr>
          <w:trHeight w:val="700"/>
        </w:trPr>
        <w:tc>
          <w:tcPr>
            <w:tcW w:w="829" w:type="dxa"/>
          </w:tcPr>
          <w:p w14:paraId="5BCC59BE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499BB24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Statyw wolnostojący z generatorem zintegrowanym w mammografie (generator zabudowany w statywie)</w:t>
            </w:r>
          </w:p>
        </w:tc>
        <w:tc>
          <w:tcPr>
            <w:tcW w:w="1799" w:type="dxa"/>
            <w:gridSpan w:val="2"/>
            <w:vAlign w:val="center"/>
          </w:tcPr>
          <w:p w14:paraId="751328F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7B180131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62F2B71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467357E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3BD8650E" w14:textId="77777777" w:rsidTr="003C3A0E">
        <w:trPr>
          <w:trHeight w:val="682"/>
        </w:trPr>
        <w:tc>
          <w:tcPr>
            <w:tcW w:w="829" w:type="dxa"/>
          </w:tcPr>
          <w:p w14:paraId="68C5BC30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04D15A0E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 xml:space="preserve">Minimalna wysokość górnej </w:t>
            </w:r>
            <w:r w:rsidR="005835A5">
              <w:rPr>
                <w:rFonts w:ascii="Calibri" w:eastAsia="Arial" w:hAnsi="Calibri" w:cs="Calibri"/>
                <w:sz w:val="20"/>
                <w:szCs w:val="20"/>
              </w:rPr>
              <w:t xml:space="preserve">powierzchni stolika od podłogi </w:t>
            </w:r>
            <w:r w:rsidR="005835A5" w:rsidRPr="00A35EE0">
              <w:rPr>
                <w:rFonts w:ascii="Calibri" w:eastAsia="Arial" w:hAnsi="Calibri" w:cs="Calibri"/>
                <w:sz w:val="20"/>
                <w:szCs w:val="20"/>
              </w:rPr>
              <w:t>≤</w:t>
            </w:r>
            <w:r>
              <w:rPr>
                <w:rFonts w:ascii="Calibri" w:eastAsia="Arial" w:hAnsi="Calibri" w:cs="Calibri"/>
                <w:sz w:val="20"/>
                <w:szCs w:val="20"/>
              </w:rPr>
              <w:t xml:space="preserve"> 70 cm</w:t>
            </w:r>
          </w:p>
        </w:tc>
        <w:tc>
          <w:tcPr>
            <w:tcW w:w="1799" w:type="dxa"/>
            <w:gridSpan w:val="2"/>
            <w:vAlign w:val="center"/>
          </w:tcPr>
          <w:p w14:paraId="6E786BA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1CC7CC9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37FFFFA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2FF010E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193226C9" w14:textId="77777777" w:rsidTr="003C3A0E">
        <w:trPr>
          <w:trHeight w:val="805"/>
        </w:trPr>
        <w:tc>
          <w:tcPr>
            <w:tcW w:w="829" w:type="dxa"/>
          </w:tcPr>
          <w:p w14:paraId="77A9A45F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4213CBFE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Maksymalna wysokość górnej powierzchni stolika od podłogi ≥ 135 cm</w:t>
            </w:r>
          </w:p>
        </w:tc>
        <w:tc>
          <w:tcPr>
            <w:tcW w:w="1799" w:type="dxa"/>
            <w:gridSpan w:val="2"/>
            <w:vAlign w:val="center"/>
          </w:tcPr>
          <w:p w14:paraId="0C85B64E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00AF787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66AC8A6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44654DC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3BF02CD2" w14:textId="77777777" w:rsidTr="003C3A0E">
        <w:trPr>
          <w:trHeight w:val="821"/>
        </w:trPr>
        <w:tc>
          <w:tcPr>
            <w:tcW w:w="829" w:type="dxa"/>
          </w:tcPr>
          <w:p w14:paraId="34069C9A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7CB28088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Zakres obrotu głowicy dla badań ≥ 350</w:t>
            </w:r>
            <w:r>
              <w:rPr>
                <w:rFonts w:ascii="Calibri" w:eastAsia="Arial" w:hAnsi="Calibri" w:cs="Calibri"/>
                <w:sz w:val="20"/>
                <w:szCs w:val="20"/>
                <w:vertAlign w:val="superscript"/>
              </w:rPr>
              <w:t>0</w:t>
            </w:r>
          </w:p>
        </w:tc>
        <w:tc>
          <w:tcPr>
            <w:tcW w:w="1799" w:type="dxa"/>
            <w:gridSpan w:val="2"/>
            <w:vAlign w:val="center"/>
          </w:tcPr>
          <w:p w14:paraId="66F9D14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18DE4B9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23079011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42EA155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3998E527" w14:textId="77777777" w:rsidTr="003C3A0E">
        <w:trPr>
          <w:trHeight w:val="759"/>
        </w:trPr>
        <w:tc>
          <w:tcPr>
            <w:tcW w:w="829" w:type="dxa"/>
          </w:tcPr>
          <w:p w14:paraId="07F44058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40553175" w14:textId="77777777" w:rsidR="000115B0" w:rsidRDefault="000115B0" w:rsidP="005835A5">
            <w:pPr>
              <w:pStyle w:val="NormalnyWeb"/>
              <w:spacing w:beforeAutospacing="0" w:after="0"/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Możliwość ustawienia głowicy w pozycji -180</w:t>
            </w:r>
            <w:r>
              <w:rPr>
                <w:rFonts w:ascii="Calibri" w:hAnsi="Calibri" w:cs="Calibri"/>
                <w:sz w:val="20"/>
                <w:szCs w:val="20"/>
                <w:vertAlign w:val="superscript"/>
              </w:rPr>
              <w:t xml:space="preserve">o </w:t>
            </w:r>
          </w:p>
          <w:p w14:paraId="1F5725E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(detektor na górze, lampa na dole)</w:t>
            </w:r>
          </w:p>
        </w:tc>
        <w:tc>
          <w:tcPr>
            <w:tcW w:w="1799" w:type="dxa"/>
            <w:gridSpan w:val="2"/>
            <w:vAlign w:val="center"/>
          </w:tcPr>
          <w:p w14:paraId="6D55E4E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133C92B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15D66ED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E673CEB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153B96C3" w14:textId="77777777" w:rsidTr="003C3A0E">
        <w:trPr>
          <w:trHeight w:val="1852"/>
        </w:trPr>
        <w:tc>
          <w:tcPr>
            <w:tcW w:w="829" w:type="dxa"/>
          </w:tcPr>
          <w:p w14:paraId="399BE495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2C9CF2A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Możliwość ustawienia głowicy (lampy RTG) w pozycji parkingowej (lampa wycofana z pozycji prostopadłej do detektora) min. dla projekcji MLO w celu poprawienia technikowi dostępu do pacjenta podczas pozycjonowania piersi</w:t>
            </w:r>
          </w:p>
        </w:tc>
        <w:tc>
          <w:tcPr>
            <w:tcW w:w="1799" w:type="dxa"/>
            <w:gridSpan w:val="2"/>
            <w:vAlign w:val="center"/>
          </w:tcPr>
          <w:p w14:paraId="1C16F32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377ACEE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7D601C1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B2212E4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570E3A27" w14:textId="77777777" w:rsidTr="003C3A0E">
        <w:trPr>
          <w:trHeight w:val="721"/>
        </w:trPr>
        <w:tc>
          <w:tcPr>
            <w:tcW w:w="829" w:type="dxa"/>
          </w:tcPr>
          <w:p w14:paraId="2A1379E7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48385C3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Odległość ognisko - detektor obrazu ≥ 65 cm</w:t>
            </w:r>
          </w:p>
        </w:tc>
        <w:tc>
          <w:tcPr>
            <w:tcW w:w="1799" w:type="dxa"/>
            <w:gridSpan w:val="2"/>
            <w:vAlign w:val="center"/>
          </w:tcPr>
          <w:p w14:paraId="3535DCB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6E61C15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3743AE9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A8D3A9C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4E3862FE" w14:textId="77777777" w:rsidTr="003C3A0E">
        <w:trPr>
          <w:trHeight w:val="845"/>
        </w:trPr>
        <w:tc>
          <w:tcPr>
            <w:tcW w:w="829" w:type="dxa"/>
          </w:tcPr>
          <w:p w14:paraId="57D9CEF2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59E4FF8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Zestaw do zdjęć powiększonych z możliwością wykonywania zdjęć z powiększeniami min. 1,5x i 1,8x</w:t>
            </w:r>
          </w:p>
        </w:tc>
        <w:tc>
          <w:tcPr>
            <w:tcW w:w="1799" w:type="dxa"/>
            <w:gridSpan w:val="2"/>
            <w:vAlign w:val="center"/>
          </w:tcPr>
          <w:p w14:paraId="412B507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35BB5D3E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6FF4F63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3960B33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3AB4B32F" w14:textId="77777777" w:rsidTr="003C3A0E">
        <w:trPr>
          <w:trHeight w:val="546"/>
        </w:trPr>
        <w:tc>
          <w:tcPr>
            <w:tcW w:w="829" w:type="dxa"/>
          </w:tcPr>
          <w:p w14:paraId="643A7E57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330DC82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System do zdjęć z punktową kompresją</w:t>
            </w:r>
          </w:p>
        </w:tc>
        <w:tc>
          <w:tcPr>
            <w:tcW w:w="1799" w:type="dxa"/>
            <w:gridSpan w:val="2"/>
            <w:vAlign w:val="center"/>
          </w:tcPr>
          <w:p w14:paraId="32C4D710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447B588E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4B010DF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281700F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5B236D05" w14:textId="77777777" w:rsidTr="003C3A0E">
        <w:trPr>
          <w:trHeight w:val="1852"/>
        </w:trPr>
        <w:tc>
          <w:tcPr>
            <w:tcW w:w="829" w:type="dxa"/>
          </w:tcPr>
          <w:p w14:paraId="414AF3B5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73744B3B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Sterowanie ruchem płytki dociskowej góra/dół oraz ruchu głowicy góra/dół ręcznie (przyciski lub pokrętła) oraz przy</w:t>
            </w:r>
          </w:p>
          <w:p w14:paraId="4F77068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pomocy przycisków nożnych (dwa zestawy przycisków nożnych). Możliwość dodatkowej korekty ucisku przy pomocy pokrętła</w:t>
            </w:r>
          </w:p>
        </w:tc>
        <w:tc>
          <w:tcPr>
            <w:tcW w:w="1799" w:type="dxa"/>
            <w:gridSpan w:val="2"/>
            <w:vAlign w:val="center"/>
          </w:tcPr>
          <w:p w14:paraId="244238B2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1B85BB5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7471A930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7747E70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3F0793EA" w14:textId="77777777" w:rsidTr="003C3A0E">
        <w:trPr>
          <w:trHeight w:val="865"/>
        </w:trPr>
        <w:tc>
          <w:tcPr>
            <w:tcW w:w="829" w:type="dxa"/>
          </w:tcPr>
          <w:p w14:paraId="791A4CF4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01071B50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Funkcja zmniejszająca ciśnienie ucisku wykorzystująca zjawisko histerezy tkanek w celu redukcji bólu piersi podczas ucisku.</w:t>
            </w:r>
          </w:p>
        </w:tc>
        <w:tc>
          <w:tcPr>
            <w:tcW w:w="1799" w:type="dxa"/>
            <w:gridSpan w:val="2"/>
            <w:vAlign w:val="center"/>
          </w:tcPr>
          <w:p w14:paraId="08AF8A7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TAK/NIE, podać</w:t>
            </w:r>
          </w:p>
        </w:tc>
        <w:tc>
          <w:tcPr>
            <w:tcW w:w="1934" w:type="dxa"/>
            <w:gridSpan w:val="4"/>
          </w:tcPr>
          <w:p w14:paraId="51604FEC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76E701C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 – 10 pkt</w:t>
            </w:r>
          </w:p>
          <w:p w14:paraId="173B831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NIE – 0 pkt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120B689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3F9D8A2A" w14:textId="77777777" w:rsidTr="003C3A0E">
        <w:trPr>
          <w:trHeight w:val="1852"/>
        </w:trPr>
        <w:tc>
          <w:tcPr>
            <w:tcW w:w="829" w:type="dxa"/>
          </w:tcPr>
          <w:p w14:paraId="20C2524C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59DC02BA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Komplet płytek do kompresji dla wszystkich formatów ekspozycji:</w:t>
            </w:r>
          </w:p>
          <w:p w14:paraId="68618098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 xml:space="preserve">- płytka dużego formatu o wymiarach min. 24 (±1) cm </w:t>
            </w:r>
          </w:p>
          <w:p w14:paraId="7F8F3E0D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x 30 (±1) cm</w:t>
            </w:r>
          </w:p>
          <w:p w14:paraId="354C7C13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 xml:space="preserve">- płytka do zdjęć celowanych </w:t>
            </w:r>
          </w:p>
          <w:p w14:paraId="5240A869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- płytka do zdjęć z powiększeniem wraz z zestawem do powiększeń</w:t>
            </w:r>
          </w:p>
          <w:p w14:paraId="1589B73D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 xml:space="preserve">- płytka małego formatu o wymiarach 19 (±1) cm </w:t>
            </w:r>
          </w:p>
          <w:p w14:paraId="5F4752A2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lastRenderedPageBreak/>
              <w:t>x 24 (±1) cm z możliwością przesuwania części uciskającej wzdłuż dłuższej krawędzi detektora</w:t>
            </w:r>
          </w:p>
          <w:p w14:paraId="4E3A08E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- jeżeli badanie 3D nie jest możliwe do realizacji wyżej wymienionymi płytkami należy dostarczyć dodatkową płytkę do badań 3D (tomosyntezy)</w:t>
            </w:r>
          </w:p>
        </w:tc>
        <w:tc>
          <w:tcPr>
            <w:tcW w:w="1799" w:type="dxa"/>
            <w:gridSpan w:val="2"/>
            <w:vAlign w:val="center"/>
          </w:tcPr>
          <w:p w14:paraId="2373C5D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lastRenderedPageBreak/>
              <w:t>TAK, podać</w:t>
            </w:r>
          </w:p>
        </w:tc>
        <w:tc>
          <w:tcPr>
            <w:tcW w:w="1934" w:type="dxa"/>
            <w:gridSpan w:val="4"/>
          </w:tcPr>
          <w:p w14:paraId="2B7A30C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09AE5AC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0DD29E9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35AA52CA" w14:textId="77777777" w:rsidTr="003C3A0E">
        <w:trPr>
          <w:trHeight w:val="1852"/>
        </w:trPr>
        <w:tc>
          <w:tcPr>
            <w:tcW w:w="829" w:type="dxa"/>
          </w:tcPr>
          <w:p w14:paraId="19CA41C8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7F4A5066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Rozwiązanie wpływające na poprawę komfortu pacjentki:</w:t>
            </w:r>
          </w:p>
          <w:p w14:paraId="60FB427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Dodatkowa płytka uciskowa dużego formatu z możliwością odchylania części uciskającej od płaszczyzny poziomej (uciski typu Flex) w trakcie ucisku celem dopasowania się do kształtu piersi.</w:t>
            </w:r>
          </w:p>
        </w:tc>
        <w:tc>
          <w:tcPr>
            <w:tcW w:w="1799" w:type="dxa"/>
            <w:gridSpan w:val="2"/>
            <w:vAlign w:val="center"/>
          </w:tcPr>
          <w:p w14:paraId="2232320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TAK/NIE, podać</w:t>
            </w:r>
          </w:p>
        </w:tc>
        <w:tc>
          <w:tcPr>
            <w:tcW w:w="1934" w:type="dxa"/>
            <w:gridSpan w:val="4"/>
          </w:tcPr>
          <w:p w14:paraId="7AB67CC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45DEB62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BFE4BB0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79F256FE" w14:textId="77777777" w:rsidTr="003C3A0E">
        <w:trPr>
          <w:trHeight w:val="597"/>
        </w:trPr>
        <w:tc>
          <w:tcPr>
            <w:tcW w:w="829" w:type="dxa"/>
          </w:tcPr>
          <w:p w14:paraId="6236DD88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6DDD958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 xml:space="preserve">Osłona twarzy pacjentki </w:t>
            </w:r>
          </w:p>
        </w:tc>
        <w:tc>
          <w:tcPr>
            <w:tcW w:w="1799" w:type="dxa"/>
            <w:gridSpan w:val="2"/>
            <w:vAlign w:val="center"/>
          </w:tcPr>
          <w:p w14:paraId="68BF38A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0AEE722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789E478A" w14:textId="77777777" w:rsidR="003C3A0E" w:rsidRPr="003C3A0E" w:rsidRDefault="003C3A0E" w:rsidP="005835A5">
            <w:pPr>
              <w:spacing w:after="0" w:line="240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B2B5F42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7A315BBD" w14:textId="77777777" w:rsidTr="003C3A0E">
        <w:trPr>
          <w:trHeight w:val="1164"/>
        </w:trPr>
        <w:tc>
          <w:tcPr>
            <w:tcW w:w="829" w:type="dxa"/>
          </w:tcPr>
          <w:p w14:paraId="61003D64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61400D8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Automatyczne rozpoznawanie wielkości zainstalowanej płytki dociskowej i automatyczne dopasowywanie kolimacji do tej wielkości (autodetekcja)</w:t>
            </w:r>
          </w:p>
        </w:tc>
        <w:tc>
          <w:tcPr>
            <w:tcW w:w="1799" w:type="dxa"/>
            <w:gridSpan w:val="2"/>
            <w:vAlign w:val="center"/>
          </w:tcPr>
          <w:p w14:paraId="7154CD7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5D5B0FA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0973F67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0C25485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72DC7FB5" w14:textId="77777777" w:rsidTr="003C3A0E">
        <w:trPr>
          <w:trHeight w:val="1852"/>
        </w:trPr>
        <w:tc>
          <w:tcPr>
            <w:tcW w:w="829" w:type="dxa"/>
          </w:tcPr>
          <w:p w14:paraId="5299514D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5ED0E9B0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Funkcja mapowania piersi wspierająca elektroradiologa w ułożeniu piersi, polegająca na odwzorowaniu linii skóry i położenia sutka na powierzchni detektora na podstawie poprzedniego badania lub odwzorowania lustrzanego odbicia badania pierwszej piersi przy układaniu drugiej piersi dla pierwszorazowych pacjentów.</w:t>
            </w:r>
          </w:p>
        </w:tc>
        <w:tc>
          <w:tcPr>
            <w:tcW w:w="1799" w:type="dxa"/>
            <w:gridSpan w:val="2"/>
            <w:vAlign w:val="center"/>
          </w:tcPr>
          <w:p w14:paraId="0FA1E24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TAK/NIE, podać</w:t>
            </w:r>
          </w:p>
        </w:tc>
        <w:tc>
          <w:tcPr>
            <w:tcW w:w="1934" w:type="dxa"/>
            <w:gridSpan w:val="4"/>
          </w:tcPr>
          <w:p w14:paraId="507363E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75CBD2F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 – 10 pkt</w:t>
            </w:r>
          </w:p>
          <w:p w14:paraId="2769C705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NIE – 0 pkt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004CA95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2DC8856C" w14:textId="77777777" w:rsidTr="003C3A0E">
        <w:trPr>
          <w:trHeight w:val="1852"/>
        </w:trPr>
        <w:tc>
          <w:tcPr>
            <w:tcW w:w="829" w:type="dxa"/>
          </w:tcPr>
          <w:p w14:paraId="101C2AD5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23A3EC65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Funkcja automatycznej analizy jakości pozycjonowania pacjentki na podstawie wykonanych obrazów mammograficznych, obejmująca wyznaczanie punktów referencyjnych oraz porównanie ich z wartościami wzorcowymi</w:t>
            </w:r>
          </w:p>
        </w:tc>
        <w:tc>
          <w:tcPr>
            <w:tcW w:w="1799" w:type="dxa"/>
            <w:gridSpan w:val="2"/>
            <w:vAlign w:val="center"/>
          </w:tcPr>
          <w:p w14:paraId="62B0AF50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TAK/NIE, podać</w:t>
            </w:r>
          </w:p>
        </w:tc>
        <w:tc>
          <w:tcPr>
            <w:tcW w:w="1934" w:type="dxa"/>
            <w:gridSpan w:val="4"/>
          </w:tcPr>
          <w:p w14:paraId="2F427AF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2474F71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 – 10 pkt</w:t>
            </w:r>
          </w:p>
          <w:p w14:paraId="36388D51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NIE – 0 pkt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2923358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4D2FC927" w14:textId="77777777" w:rsidTr="003C3A0E">
        <w:trPr>
          <w:trHeight w:val="959"/>
        </w:trPr>
        <w:tc>
          <w:tcPr>
            <w:tcW w:w="829" w:type="dxa"/>
          </w:tcPr>
          <w:p w14:paraId="00B33A88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76D9330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Na wyświetlaczu obudowy aparatu wyświetlanie min. imię i nazwisko pacjenta, kąt lampy, grubość piersi po uciśnięciu oraz siła ucisku</w:t>
            </w:r>
          </w:p>
        </w:tc>
        <w:tc>
          <w:tcPr>
            <w:tcW w:w="1799" w:type="dxa"/>
            <w:gridSpan w:val="2"/>
            <w:vAlign w:val="center"/>
          </w:tcPr>
          <w:p w14:paraId="058728D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TAK/NIE, podać</w:t>
            </w:r>
          </w:p>
        </w:tc>
        <w:tc>
          <w:tcPr>
            <w:tcW w:w="1934" w:type="dxa"/>
            <w:gridSpan w:val="4"/>
          </w:tcPr>
          <w:p w14:paraId="2D35FC2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0B16FAF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 – 10 pkt</w:t>
            </w:r>
          </w:p>
          <w:p w14:paraId="0BA5F82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NIE – 0 pkt</w:t>
            </w:r>
          </w:p>
          <w:p w14:paraId="792D824C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1EC9C29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5979A398" w14:textId="77777777" w:rsidTr="003C3A0E">
        <w:trPr>
          <w:trHeight w:val="392"/>
        </w:trPr>
        <w:tc>
          <w:tcPr>
            <w:tcW w:w="9493" w:type="dxa"/>
            <w:gridSpan w:val="13"/>
            <w:vAlign w:val="center"/>
          </w:tcPr>
          <w:p w14:paraId="3D44CB7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>VI. TOMOSYNTEZA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33E5618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369C3EB8" w14:textId="77777777" w:rsidTr="003C3A0E">
        <w:trPr>
          <w:trHeight w:val="993"/>
        </w:trPr>
        <w:tc>
          <w:tcPr>
            <w:tcW w:w="829" w:type="dxa"/>
          </w:tcPr>
          <w:p w14:paraId="2A85E5FF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6DD53110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Funkcje Tomosyntezy mammograficznej, oprogramowanie 3D (obrazowanie 3D)</w:t>
            </w:r>
          </w:p>
        </w:tc>
        <w:tc>
          <w:tcPr>
            <w:tcW w:w="1799" w:type="dxa"/>
            <w:gridSpan w:val="2"/>
            <w:vAlign w:val="center"/>
          </w:tcPr>
          <w:p w14:paraId="26C83351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696571AE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73C71672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7B50561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701D2A88" w14:textId="77777777" w:rsidTr="003C3A0E">
        <w:trPr>
          <w:trHeight w:val="851"/>
        </w:trPr>
        <w:tc>
          <w:tcPr>
            <w:tcW w:w="829" w:type="dxa"/>
          </w:tcPr>
          <w:p w14:paraId="231EE293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72E6F10C" w14:textId="77777777" w:rsidR="000115B0" w:rsidRDefault="000115B0" w:rsidP="00A61D9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 xml:space="preserve">Zakres ruchu lampy RTG podczas wykonywania badań 3D (tomosyntezy) </w:t>
            </w:r>
            <w:r w:rsidR="00A61D99">
              <w:rPr>
                <w:rFonts w:ascii="Calibri" w:eastAsia="Arial" w:hAnsi="Calibri" w:cs="Calibri"/>
                <w:sz w:val="20"/>
                <w:szCs w:val="20"/>
              </w:rPr>
              <w:t>od</w:t>
            </w:r>
            <w:r>
              <w:rPr>
                <w:rFonts w:ascii="Calibri" w:eastAsia="Arial" w:hAnsi="Calibri" w:cs="Calibri"/>
                <w:sz w:val="20"/>
                <w:szCs w:val="20"/>
              </w:rPr>
              <w:t xml:space="preserve"> </w:t>
            </w:r>
            <w:r w:rsidR="00A61D99">
              <w:rPr>
                <w:rFonts w:ascii="Calibri" w:eastAsia="Arial" w:hAnsi="Calibri" w:cs="Calibri"/>
                <w:sz w:val="20"/>
                <w:szCs w:val="20"/>
              </w:rPr>
              <w:t>15</w:t>
            </w:r>
            <w:r>
              <w:rPr>
                <w:rFonts w:ascii="Calibri" w:eastAsia="Arial" w:hAnsi="Calibri" w:cs="Calibri"/>
                <w:sz w:val="20"/>
                <w:szCs w:val="20"/>
                <w:vertAlign w:val="superscript"/>
              </w:rPr>
              <w:t>o</w:t>
            </w:r>
          </w:p>
        </w:tc>
        <w:tc>
          <w:tcPr>
            <w:tcW w:w="1799" w:type="dxa"/>
            <w:gridSpan w:val="2"/>
            <w:vAlign w:val="center"/>
          </w:tcPr>
          <w:p w14:paraId="20BA5CC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2886559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448DB7F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BD7C7EB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2DE41C7D" w14:textId="77777777" w:rsidTr="003C3A0E">
        <w:trPr>
          <w:trHeight w:val="845"/>
        </w:trPr>
        <w:tc>
          <w:tcPr>
            <w:tcW w:w="829" w:type="dxa"/>
          </w:tcPr>
          <w:p w14:paraId="29F58B09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4BE393D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Dodatkowy tryb badania tomosyntezy</w:t>
            </w:r>
          </w:p>
        </w:tc>
        <w:tc>
          <w:tcPr>
            <w:tcW w:w="1799" w:type="dxa"/>
            <w:gridSpan w:val="2"/>
            <w:vAlign w:val="center"/>
          </w:tcPr>
          <w:p w14:paraId="74AB621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6DDEF50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1D6B044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D90FA6E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6CC36EED" w14:textId="77777777" w:rsidTr="003C3A0E">
        <w:trPr>
          <w:trHeight w:val="1448"/>
        </w:trPr>
        <w:tc>
          <w:tcPr>
            <w:tcW w:w="829" w:type="dxa"/>
          </w:tcPr>
          <w:p w14:paraId="2325A8AD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76C4B05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Najkrótszy czas skanowania piersi podczas badania tomosyntezy, od wyzwolenia pierwszego impulsudawki do ostatniego impulsu łącznie z czasem ruchu głowicy ≤ 25 s</w:t>
            </w:r>
          </w:p>
        </w:tc>
        <w:tc>
          <w:tcPr>
            <w:tcW w:w="1799" w:type="dxa"/>
            <w:gridSpan w:val="2"/>
            <w:vAlign w:val="center"/>
          </w:tcPr>
          <w:p w14:paraId="72ADDBFC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12DD3F6C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4CD6C2D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5FE6DB4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4A77BAB2" w14:textId="77777777" w:rsidTr="003C3A0E">
        <w:trPr>
          <w:trHeight w:val="1022"/>
        </w:trPr>
        <w:tc>
          <w:tcPr>
            <w:tcW w:w="829" w:type="dxa"/>
          </w:tcPr>
          <w:p w14:paraId="20836074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6B17FA6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Możliwość otrzymania zdjęć diagnostycznych 2D z syntezy zdjęć tomo</w:t>
            </w:r>
          </w:p>
        </w:tc>
        <w:tc>
          <w:tcPr>
            <w:tcW w:w="1799" w:type="dxa"/>
            <w:gridSpan w:val="2"/>
            <w:vAlign w:val="center"/>
          </w:tcPr>
          <w:p w14:paraId="11EE77CC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0476851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51DC446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A391217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00F345AC" w14:textId="77777777" w:rsidTr="003C3A0E">
        <w:trPr>
          <w:trHeight w:val="1852"/>
        </w:trPr>
        <w:tc>
          <w:tcPr>
            <w:tcW w:w="829" w:type="dxa"/>
          </w:tcPr>
          <w:p w14:paraId="6E421D4C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796AD641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Możliwość uzyskania tradycyjnego obrazu mammograficznego i zestawu zdjęć do tomosyntezy w trakcie jednego cyklu – bez uwalniania ucisku piersi (w celu porównania obu obrazów w tym samym położeniu piersi)</w:t>
            </w:r>
          </w:p>
        </w:tc>
        <w:tc>
          <w:tcPr>
            <w:tcW w:w="1799" w:type="dxa"/>
            <w:gridSpan w:val="2"/>
            <w:vAlign w:val="center"/>
          </w:tcPr>
          <w:p w14:paraId="12AA8050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32094AE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298BC24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1A924BC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2A99EBB0" w14:textId="77777777" w:rsidTr="003C3A0E">
        <w:trPr>
          <w:trHeight w:val="1852"/>
        </w:trPr>
        <w:tc>
          <w:tcPr>
            <w:tcW w:w="829" w:type="dxa"/>
          </w:tcPr>
          <w:p w14:paraId="0FC49740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03EB3BD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Rozdzielczość zdjęć używanych do rekonstrukcji wolumetrycznej 3D (tomosyntezy) taka sama jak rozdzielczość zdjęć mammograficznych 2D w przynajmniej jednym trybie tomosyntezy</w:t>
            </w:r>
          </w:p>
        </w:tc>
        <w:tc>
          <w:tcPr>
            <w:tcW w:w="1799" w:type="dxa"/>
            <w:gridSpan w:val="2"/>
            <w:vAlign w:val="center"/>
          </w:tcPr>
          <w:p w14:paraId="7263279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60F2BFCE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5BB5324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157A676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69928DFC" w14:textId="77777777" w:rsidTr="003C3A0E">
        <w:trPr>
          <w:trHeight w:val="601"/>
        </w:trPr>
        <w:tc>
          <w:tcPr>
            <w:tcW w:w="9493" w:type="dxa"/>
            <w:gridSpan w:val="13"/>
            <w:vAlign w:val="center"/>
          </w:tcPr>
          <w:p w14:paraId="6DF38B3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>VII. MAMMOGRAFIA DWUENERGETYCZNA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3309360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663B30B7" w14:textId="77777777" w:rsidTr="003C3A0E">
        <w:trPr>
          <w:trHeight w:val="849"/>
        </w:trPr>
        <w:tc>
          <w:tcPr>
            <w:tcW w:w="829" w:type="dxa"/>
          </w:tcPr>
          <w:p w14:paraId="365DDAA8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499A3E4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Funkcja wykonywania badań dwuenergetycznych ze środkiem kontrastowym</w:t>
            </w:r>
          </w:p>
        </w:tc>
        <w:tc>
          <w:tcPr>
            <w:tcW w:w="1799" w:type="dxa"/>
            <w:gridSpan w:val="2"/>
            <w:vAlign w:val="center"/>
          </w:tcPr>
          <w:p w14:paraId="3D538B5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49169F1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03E21E8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4BB0854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0EBB0155" w14:textId="77777777" w:rsidTr="003C3A0E">
        <w:trPr>
          <w:trHeight w:val="678"/>
        </w:trPr>
        <w:tc>
          <w:tcPr>
            <w:tcW w:w="829" w:type="dxa"/>
          </w:tcPr>
          <w:p w14:paraId="07C8D126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3E0C4B2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Algorytm rekonstrukcji obrazów badań spektralnych</w:t>
            </w:r>
          </w:p>
        </w:tc>
        <w:tc>
          <w:tcPr>
            <w:tcW w:w="1799" w:type="dxa"/>
            <w:gridSpan w:val="2"/>
            <w:vAlign w:val="center"/>
          </w:tcPr>
          <w:p w14:paraId="78AC521C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05D703CC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24B953E5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4D4472A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20D8EC9E" w14:textId="77777777" w:rsidTr="003C3A0E">
        <w:trPr>
          <w:trHeight w:val="455"/>
        </w:trPr>
        <w:tc>
          <w:tcPr>
            <w:tcW w:w="9493" w:type="dxa"/>
            <w:gridSpan w:val="13"/>
            <w:vAlign w:val="center"/>
          </w:tcPr>
          <w:p w14:paraId="372EE31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>VIII. DETEKTOR CYFROWY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CCA883A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4EF5B9F1" w14:textId="77777777" w:rsidTr="003C3A0E">
        <w:trPr>
          <w:trHeight w:val="418"/>
        </w:trPr>
        <w:tc>
          <w:tcPr>
            <w:tcW w:w="829" w:type="dxa"/>
          </w:tcPr>
          <w:p w14:paraId="3CFA312E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653D8BFF" w14:textId="6F3449AB" w:rsidR="000115B0" w:rsidRDefault="000115B0" w:rsidP="005A05A3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Detektor cyfrowy oparty na amorf</w:t>
            </w:r>
            <w:r w:rsidR="005A05A3">
              <w:rPr>
                <w:rFonts w:ascii="Calibri" w:eastAsia="Arial" w:hAnsi="Calibri" w:cs="Calibri"/>
                <w:sz w:val="20"/>
                <w:szCs w:val="20"/>
              </w:rPr>
              <w:t>icznym półprzewodniku selenowym,</w:t>
            </w:r>
            <w:r>
              <w:rPr>
                <w:rFonts w:ascii="Calibri" w:eastAsia="Arial" w:hAnsi="Calibri" w:cs="Calibri"/>
                <w:sz w:val="20"/>
                <w:szCs w:val="20"/>
              </w:rPr>
              <w:t xml:space="preserve"> w technologii TFT</w:t>
            </w:r>
          </w:p>
        </w:tc>
        <w:tc>
          <w:tcPr>
            <w:tcW w:w="1799" w:type="dxa"/>
            <w:gridSpan w:val="2"/>
            <w:vAlign w:val="center"/>
          </w:tcPr>
          <w:p w14:paraId="0530B11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3807B2E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894" w:type="dxa"/>
          </w:tcPr>
          <w:p w14:paraId="1A67FE93" w14:textId="77777777" w:rsidR="000115B0" w:rsidRPr="0004740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47400">
              <w:rPr>
                <w:rFonts w:ascii="Calibri" w:eastAsia="Arial" w:hAnsi="Calibri" w:cs="Calibri"/>
                <w:sz w:val="20"/>
                <w:szCs w:val="20"/>
              </w:rPr>
              <w:t>TAK- 10 pkt</w:t>
            </w:r>
          </w:p>
          <w:p w14:paraId="229E0407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47400">
              <w:rPr>
                <w:rFonts w:ascii="Calibri" w:eastAsia="Arial" w:hAnsi="Calibri" w:cs="Calibri"/>
                <w:sz w:val="20"/>
                <w:szCs w:val="20"/>
              </w:rPr>
              <w:t>NIE- 0 pkt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30D43FB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1344E682" w14:textId="77777777" w:rsidTr="003C3A0E">
        <w:trPr>
          <w:trHeight w:val="418"/>
        </w:trPr>
        <w:tc>
          <w:tcPr>
            <w:tcW w:w="829" w:type="dxa"/>
          </w:tcPr>
          <w:p w14:paraId="43EB3083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30B0E2E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Format obrazowania min. 24 (±1) cm x 30 (±1) cm oraz 19 (±1) cm x 24 (±1) cm</w:t>
            </w:r>
          </w:p>
        </w:tc>
        <w:tc>
          <w:tcPr>
            <w:tcW w:w="1799" w:type="dxa"/>
            <w:gridSpan w:val="2"/>
            <w:vAlign w:val="center"/>
          </w:tcPr>
          <w:p w14:paraId="0CFCFB61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604474B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894" w:type="dxa"/>
          </w:tcPr>
          <w:p w14:paraId="3D3E0DA2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09DDD71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0DBBA7E0" w14:textId="77777777" w:rsidTr="003C3A0E">
        <w:trPr>
          <w:trHeight w:val="418"/>
        </w:trPr>
        <w:tc>
          <w:tcPr>
            <w:tcW w:w="829" w:type="dxa"/>
          </w:tcPr>
          <w:p w14:paraId="554BD461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591F6E32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Bezpośrednie przetwarzanie promieniowania RTG w sygnał obrazowy (bez pośredniej zamiany na światło)</w:t>
            </w:r>
          </w:p>
        </w:tc>
        <w:tc>
          <w:tcPr>
            <w:tcW w:w="1799" w:type="dxa"/>
            <w:gridSpan w:val="2"/>
            <w:vAlign w:val="center"/>
          </w:tcPr>
          <w:p w14:paraId="25D34FA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36A38B31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894" w:type="dxa"/>
          </w:tcPr>
          <w:p w14:paraId="3B1FA241" w14:textId="77777777" w:rsidR="000115B0" w:rsidRPr="0004740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trike/>
                <w:sz w:val="20"/>
                <w:szCs w:val="20"/>
              </w:rPr>
            </w:pPr>
            <w:r w:rsidRPr="00047400">
              <w:rPr>
                <w:rFonts w:ascii="Calibri" w:eastAsia="Arial" w:hAnsi="Calibri" w:cs="Calibri"/>
                <w:strike/>
                <w:sz w:val="20"/>
                <w:szCs w:val="20"/>
              </w:rPr>
              <w:t>TAK-10 pkt</w:t>
            </w:r>
          </w:p>
          <w:p w14:paraId="47A06E15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47400">
              <w:rPr>
                <w:rFonts w:ascii="Calibri" w:eastAsia="Arial" w:hAnsi="Calibri" w:cs="Calibri"/>
                <w:strike/>
                <w:sz w:val="20"/>
                <w:szCs w:val="20"/>
              </w:rPr>
              <w:t>NIE-0 pkt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0ABE6A1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756D57A8" w14:textId="77777777" w:rsidTr="003C3A0E">
        <w:trPr>
          <w:trHeight w:val="418"/>
        </w:trPr>
        <w:tc>
          <w:tcPr>
            <w:tcW w:w="829" w:type="dxa"/>
          </w:tcPr>
          <w:p w14:paraId="7323F9BD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4630BECC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Czas pomiędzy zakończeniem ekspozycji a wyświetleniem obrazu na monitorze ≤ 15 s</w:t>
            </w:r>
          </w:p>
        </w:tc>
        <w:tc>
          <w:tcPr>
            <w:tcW w:w="1799" w:type="dxa"/>
            <w:gridSpan w:val="2"/>
            <w:vAlign w:val="center"/>
          </w:tcPr>
          <w:p w14:paraId="57146AC1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4550555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894" w:type="dxa"/>
          </w:tcPr>
          <w:p w14:paraId="35E7B62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54439E2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275E5367" w14:textId="77777777" w:rsidTr="003C3A0E">
        <w:trPr>
          <w:trHeight w:val="418"/>
        </w:trPr>
        <w:tc>
          <w:tcPr>
            <w:tcW w:w="829" w:type="dxa"/>
          </w:tcPr>
          <w:p w14:paraId="7EC8CFF3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78DE8A4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Matryca detektora dla maksymalnego formatu ≥ 13Mpix</w:t>
            </w:r>
          </w:p>
        </w:tc>
        <w:tc>
          <w:tcPr>
            <w:tcW w:w="1799" w:type="dxa"/>
            <w:gridSpan w:val="2"/>
            <w:vAlign w:val="center"/>
          </w:tcPr>
          <w:p w14:paraId="0C6C6A8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363FFD6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4FE87CD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50AB8C0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4A94D20A" w14:textId="77777777" w:rsidTr="003C3A0E">
        <w:trPr>
          <w:trHeight w:val="418"/>
        </w:trPr>
        <w:tc>
          <w:tcPr>
            <w:tcW w:w="829" w:type="dxa"/>
          </w:tcPr>
          <w:p w14:paraId="68B24BFD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1B1A243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Rozmiar piksela ≤ 70 µm</w:t>
            </w:r>
          </w:p>
        </w:tc>
        <w:tc>
          <w:tcPr>
            <w:tcW w:w="1799" w:type="dxa"/>
            <w:gridSpan w:val="2"/>
            <w:vAlign w:val="center"/>
          </w:tcPr>
          <w:p w14:paraId="54ED379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2B7B5AC0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365553FD" w14:textId="77777777" w:rsidR="000115B0" w:rsidRPr="00402DCA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02DCA">
              <w:rPr>
                <w:rFonts w:ascii="Calibri" w:eastAsia="Arial" w:hAnsi="Calibri" w:cs="Calibri"/>
                <w:sz w:val="20"/>
                <w:szCs w:val="20"/>
              </w:rPr>
              <w:t>≤70 µm – 10 pkt</w:t>
            </w:r>
          </w:p>
          <w:p w14:paraId="0283DB65" w14:textId="77777777" w:rsidR="000115B0" w:rsidRPr="00402DCA" w:rsidRDefault="000115B0" w:rsidP="005835A5">
            <w:pPr>
              <w:spacing w:after="0" w:line="240" w:lineRule="auto"/>
              <w:jc w:val="center"/>
              <w:rPr>
                <w:rFonts w:ascii="Calibri" w:eastAsia="Arial" w:hAnsi="Calibri" w:cs="Calibri"/>
                <w:color w:val="00B050"/>
                <w:sz w:val="20"/>
                <w:szCs w:val="20"/>
              </w:rPr>
            </w:pPr>
            <w:r w:rsidRPr="00402DCA">
              <w:rPr>
                <w:rFonts w:ascii="Calibri" w:eastAsia="Arial" w:hAnsi="Calibri" w:cs="Calibri"/>
                <w:sz w:val="20"/>
                <w:szCs w:val="20"/>
              </w:rPr>
              <w:t>&gt;70 µm – 0 pkt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78453F0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050F6621" w14:textId="77777777" w:rsidTr="003C3A0E">
        <w:trPr>
          <w:trHeight w:val="418"/>
        </w:trPr>
        <w:tc>
          <w:tcPr>
            <w:tcW w:w="829" w:type="dxa"/>
          </w:tcPr>
          <w:p w14:paraId="4A4AAEC9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2E20371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Kratki przeciwrozproszeniowe dwóch formatów lub kratka przeciwrozproszeniowa z konstrukcją umożliwiającą rejestrację obrazów w dwóch formatach</w:t>
            </w:r>
          </w:p>
        </w:tc>
        <w:tc>
          <w:tcPr>
            <w:tcW w:w="1799" w:type="dxa"/>
            <w:gridSpan w:val="2"/>
            <w:vAlign w:val="center"/>
          </w:tcPr>
          <w:p w14:paraId="24EEB15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7417439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3B887C3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E119F0B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5D8983AA" w14:textId="77777777" w:rsidTr="003C3A0E">
        <w:trPr>
          <w:trHeight w:val="418"/>
        </w:trPr>
        <w:tc>
          <w:tcPr>
            <w:tcW w:w="829" w:type="dxa"/>
          </w:tcPr>
          <w:p w14:paraId="3ACDC0A7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02649725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Czas pomiędzy ekspozycjami diagnostycznymi 2D max. 25 sek.</w:t>
            </w:r>
          </w:p>
        </w:tc>
        <w:tc>
          <w:tcPr>
            <w:tcW w:w="1799" w:type="dxa"/>
            <w:gridSpan w:val="2"/>
            <w:vAlign w:val="center"/>
          </w:tcPr>
          <w:p w14:paraId="68071D10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73F2D89C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466CDBCC" w14:textId="77777777" w:rsidR="000115B0" w:rsidRPr="0004740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trike/>
                <w:sz w:val="20"/>
                <w:szCs w:val="20"/>
              </w:rPr>
            </w:pPr>
            <w:r w:rsidRPr="00047400">
              <w:rPr>
                <w:rFonts w:ascii="Calibri" w:eastAsia="Arial" w:hAnsi="Calibri" w:cs="Calibri"/>
                <w:strike/>
                <w:sz w:val="20"/>
                <w:szCs w:val="20"/>
              </w:rPr>
              <w:t>&lt; 25 sek. – 10 pkt</w:t>
            </w:r>
          </w:p>
          <w:p w14:paraId="5938F62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47400">
              <w:rPr>
                <w:rFonts w:ascii="Calibri" w:eastAsia="Arial" w:hAnsi="Calibri" w:cs="Calibri"/>
                <w:strike/>
                <w:sz w:val="20"/>
                <w:szCs w:val="20"/>
              </w:rPr>
              <w:t>≥ 25 sek. – 0 pkt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9481639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2CFEB7ED" w14:textId="77777777" w:rsidTr="003C3A0E">
        <w:trPr>
          <w:trHeight w:val="418"/>
        </w:trPr>
        <w:tc>
          <w:tcPr>
            <w:tcW w:w="829" w:type="dxa"/>
          </w:tcPr>
          <w:p w14:paraId="7F8CED71" w14:textId="77777777" w:rsidR="000115B0" w:rsidRPr="0004740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trike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5C7DFC57" w14:textId="77777777" w:rsidR="000115B0" w:rsidRPr="0004740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strike/>
                <w:sz w:val="20"/>
                <w:szCs w:val="20"/>
              </w:rPr>
            </w:pPr>
            <w:r w:rsidRPr="00047400">
              <w:rPr>
                <w:rFonts w:ascii="Calibri" w:eastAsia="Arial" w:hAnsi="Calibri" w:cs="Calibri"/>
                <w:strike/>
                <w:sz w:val="20"/>
                <w:szCs w:val="20"/>
              </w:rPr>
              <w:t>Czas pomiędzy zakończeniem ekspozycji a wyświetleniem obrazu na monitorze max. 15 sek.</w:t>
            </w:r>
          </w:p>
        </w:tc>
        <w:tc>
          <w:tcPr>
            <w:tcW w:w="1799" w:type="dxa"/>
            <w:gridSpan w:val="2"/>
            <w:vAlign w:val="center"/>
          </w:tcPr>
          <w:p w14:paraId="68466BD9" w14:textId="77777777" w:rsidR="000115B0" w:rsidRPr="0004740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trike/>
                <w:sz w:val="20"/>
                <w:szCs w:val="20"/>
              </w:rPr>
            </w:pPr>
            <w:r w:rsidRPr="00047400">
              <w:rPr>
                <w:rFonts w:ascii="Calibri" w:eastAsia="Arial" w:hAnsi="Calibri" w:cs="Calibri"/>
                <w:strike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70A4404A" w14:textId="77777777" w:rsidR="000115B0" w:rsidRPr="0004740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trike/>
                <w:sz w:val="20"/>
                <w:szCs w:val="20"/>
              </w:rPr>
            </w:pPr>
          </w:p>
        </w:tc>
        <w:tc>
          <w:tcPr>
            <w:tcW w:w="1894" w:type="dxa"/>
          </w:tcPr>
          <w:p w14:paraId="68435CA1" w14:textId="77777777" w:rsidR="000115B0" w:rsidRPr="0004740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trike/>
                <w:sz w:val="20"/>
                <w:szCs w:val="20"/>
              </w:rPr>
            </w:pPr>
            <w:r w:rsidRPr="00047400">
              <w:rPr>
                <w:rFonts w:ascii="Calibri" w:eastAsia="Arial" w:hAnsi="Calibri" w:cs="Calibri"/>
                <w:strike/>
                <w:sz w:val="20"/>
                <w:szCs w:val="20"/>
              </w:rPr>
              <w:t>≤ 15 s – 10 pkt</w:t>
            </w:r>
          </w:p>
          <w:p w14:paraId="7B456F2A" w14:textId="77777777" w:rsidR="000115B0" w:rsidRPr="0004740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trike/>
                <w:sz w:val="20"/>
                <w:szCs w:val="20"/>
              </w:rPr>
            </w:pPr>
            <w:r w:rsidRPr="00047400">
              <w:rPr>
                <w:rFonts w:ascii="Calibri" w:eastAsia="Arial" w:hAnsi="Calibri" w:cs="Calibri"/>
                <w:strike/>
                <w:sz w:val="20"/>
                <w:szCs w:val="20"/>
              </w:rPr>
              <w:t>&gt; 15 s – 0 pkt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1C6A6EE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73B52B87" w14:textId="77777777" w:rsidTr="003C3A0E">
        <w:trPr>
          <w:trHeight w:val="418"/>
        </w:trPr>
        <w:tc>
          <w:tcPr>
            <w:tcW w:w="829" w:type="dxa"/>
          </w:tcPr>
          <w:p w14:paraId="42E2D32B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12CBEAD2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Motorowe wysuwanie kratki z toru promieniowanie podczas zdjęć z powiększeniem i tomosyntezą</w:t>
            </w:r>
          </w:p>
        </w:tc>
        <w:tc>
          <w:tcPr>
            <w:tcW w:w="1799" w:type="dxa"/>
            <w:gridSpan w:val="2"/>
            <w:vAlign w:val="center"/>
          </w:tcPr>
          <w:p w14:paraId="33FC37B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6DF2D8AC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186F333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D0CEB8B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1024CAB1" w14:textId="77777777" w:rsidTr="003C3A0E">
        <w:trPr>
          <w:trHeight w:val="418"/>
        </w:trPr>
        <w:tc>
          <w:tcPr>
            <w:tcW w:w="829" w:type="dxa"/>
          </w:tcPr>
          <w:p w14:paraId="0853D9F3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13DCF52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Odległość od krawędzi stolika od strony klatki piersiowej do czynnej krawędzi detektora max 5 mm</w:t>
            </w:r>
          </w:p>
        </w:tc>
        <w:tc>
          <w:tcPr>
            <w:tcW w:w="1799" w:type="dxa"/>
            <w:gridSpan w:val="2"/>
            <w:vAlign w:val="center"/>
          </w:tcPr>
          <w:p w14:paraId="1EB5A3A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3953DFE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61C1C7D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21D1112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3F198DBA" w14:textId="77777777" w:rsidTr="003C3A0E">
        <w:trPr>
          <w:trHeight w:val="418"/>
        </w:trPr>
        <w:tc>
          <w:tcPr>
            <w:tcW w:w="829" w:type="dxa"/>
          </w:tcPr>
          <w:p w14:paraId="6E809209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556F43C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Grubość osłony detektora od strony klatki piersiowej max. 85 mm</w:t>
            </w:r>
          </w:p>
        </w:tc>
        <w:tc>
          <w:tcPr>
            <w:tcW w:w="1799" w:type="dxa"/>
            <w:gridSpan w:val="2"/>
            <w:vAlign w:val="center"/>
          </w:tcPr>
          <w:p w14:paraId="2888015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04A80422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3CB32F32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≤85 mm– 10 pkt</w:t>
            </w:r>
          </w:p>
          <w:p w14:paraId="4126566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&gt;85 mm – 0 pkt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6CD5A99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34CC484C" w14:textId="77777777" w:rsidTr="003C3A0E">
        <w:trPr>
          <w:trHeight w:val="418"/>
        </w:trPr>
        <w:tc>
          <w:tcPr>
            <w:tcW w:w="829" w:type="dxa"/>
          </w:tcPr>
          <w:p w14:paraId="525EF302" w14:textId="77777777" w:rsidR="000115B0" w:rsidRPr="00C0750E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1F9D76C9" w14:textId="77777777" w:rsidR="000115B0" w:rsidRPr="0004740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strike/>
                <w:sz w:val="20"/>
                <w:szCs w:val="20"/>
              </w:rPr>
            </w:pPr>
            <w:r w:rsidRPr="00047400">
              <w:rPr>
                <w:rFonts w:ascii="Calibri" w:eastAsia="Arial" w:hAnsi="Calibri" w:cs="Calibri"/>
                <w:strike/>
                <w:sz w:val="20"/>
                <w:szCs w:val="20"/>
              </w:rPr>
              <w:t>Obudowa detektora z wycięciem na dolnej krawędzi stolika od strony klatki piersiowej w celu ułatwienia pozycjonowania pacjentki.</w:t>
            </w:r>
          </w:p>
        </w:tc>
        <w:tc>
          <w:tcPr>
            <w:tcW w:w="1799" w:type="dxa"/>
            <w:gridSpan w:val="2"/>
            <w:vAlign w:val="center"/>
          </w:tcPr>
          <w:p w14:paraId="76E2B570" w14:textId="77777777" w:rsidR="000115B0" w:rsidRPr="0004740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trike/>
                <w:sz w:val="20"/>
                <w:szCs w:val="20"/>
              </w:rPr>
            </w:pPr>
            <w:r w:rsidRPr="00047400">
              <w:rPr>
                <w:rFonts w:ascii="Calibri" w:eastAsia="Arial" w:hAnsi="Calibri" w:cs="Calibri"/>
                <w:strike/>
                <w:sz w:val="20"/>
                <w:szCs w:val="20"/>
              </w:rPr>
              <w:t>TAK/ NIE, podać</w:t>
            </w:r>
          </w:p>
        </w:tc>
        <w:tc>
          <w:tcPr>
            <w:tcW w:w="1934" w:type="dxa"/>
            <w:gridSpan w:val="4"/>
          </w:tcPr>
          <w:p w14:paraId="72578145" w14:textId="77777777" w:rsidR="000115B0" w:rsidRPr="0004740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trike/>
                <w:sz w:val="20"/>
                <w:szCs w:val="20"/>
              </w:rPr>
            </w:pPr>
          </w:p>
        </w:tc>
        <w:tc>
          <w:tcPr>
            <w:tcW w:w="1894" w:type="dxa"/>
          </w:tcPr>
          <w:p w14:paraId="22073060" w14:textId="77777777" w:rsidR="000115B0" w:rsidRPr="0004740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trike/>
                <w:sz w:val="20"/>
                <w:szCs w:val="20"/>
              </w:rPr>
            </w:pPr>
            <w:r w:rsidRPr="00047400">
              <w:rPr>
                <w:rFonts w:ascii="Calibri" w:eastAsia="Arial" w:hAnsi="Calibri" w:cs="Calibri"/>
                <w:strike/>
                <w:sz w:val="20"/>
                <w:szCs w:val="20"/>
              </w:rPr>
              <w:t>TAK – 5 pkt.</w:t>
            </w:r>
          </w:p>
          <w:p w14:paraId="08D7938B" w14:textId="77777777" w:rsidR="000115B0" w:rsidRPr="0004740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trike/>
                <w:sz w:val="20"/>
                <w:szCs w:val="20"/>
              </w:rPr>
            </w:pPr>
            <w:r w:rsidRPr="00047400">
              <w:rPr>
                <w:rFonts w:ascii="Calibri" w:eastAsia="Arial" w:hAnsi="Calibri" w:cs="Calibri"/>
                <w:strike/>
                <w:sz w:val="20"/>
                <w:szCs w:val="20"/>
              </w:rPr>
              <w:t>NIE – 0 pkt.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143E59B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319AF24B" w14:textId="77777777" w:rsidTr="003C3A0E">
        <w:trPr>
          <w:trHeight w:val="418"/>
        </w:trPr>
        <w:tc>
          <w:tcPr>
            <w:tcW w:w="829" w:type="dxa"/>
          </w:tcPr>
          <w:p w14:paraId="1BFE4F0C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062B451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Detektor z możliwością kalibracji</w:t>
            </w:r>
          </w:p>
        </w:tc>
        <w:tc>
          <w:tcPr>
            <w:tcW w:w="1799" w:type="dxa"/>
            <w:gridSpan w:val="2"/>
            <w:vAlign w:val="center"/>
          </w:tcPr>
          <w:p w14:paraId="45076DDC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490E6238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47DADB41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21A2F72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7A961B3D" w14:textId="77777777" w:rsidTr="003C3A0E">
        <w:trPr>
          <w:trHeight w:val="478"/>
        </w:trPr>
        <w:tc>
          <w:tcPr>
            <w:tcW w:w="9493" w:type="dxa"/>
            <w:gridSpan w:val="13"/>
          </w:tcPr>
          <w:p w14:paraId="204E04D5" w14:textId="77777777" w:rsidR="000115B0" w:rsidRDefault="000115B0" w:rsidP="005835A5">
            <w:pPr>
              <w:pStyle w:val="Akapitzlist"/>
              <w:spacing w:after="0" w:line="240" w:lineRule="auto"/>
              <w:ind w:left="1440"/>
              <w:rPr>
                <w:rFonts w:ascii="Calibri" w:hAnsi="Calibri" w:cs="Calibri"/>
                <w:b/>
                <w:bCs/>
                <w:sz w:val="8"/>
                <w:szCs w:val="20"/>
              </w:rPr>
            </w:pPr>
          </w:p>
          <w:p w14:paraId="6C1C3432" w14:textId="77777777" w:rsidR="000115B0" w:rsidRDefault="000115B0" w:rsidP="005835A5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>BIOPSJA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10B53AF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148A5B7A" w14:textId="77777777" w:rsidTr="003C3A0E">
        <w:trPr>
          <w:trHeight w:val="418"/>
        </w:trPr>
        <w:tc>
          <w:tcPr>
            <w:tcW w:w="829" w:type="dxa"/>
          </w:tcPr>
          <w:p w14:paraId="6B9FFBFA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739299B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Oferowany aparat musi zapewnić funkcjonalność umożliwiającą wykonywanie biopsji.</w:t>
            </w:r>
          </w:p>
        </w:tc>
        <w:tc>
          <w:tcPr>
            <w:tcW w:w="1799" w:type="dxa"/>
            <w:gridSpan w:val="2"/>
            <w:vAlign w:val="center"/>
          </w:tcPr>
          <w:p w14:paraId="5A209B22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2FEC5F7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894" w:type="dxa"/>
          </w:tcPr>
          <w:p w14:paraId="1A17123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223052E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2074A796" w14:textId="77777777" w:rsidTr="003C3A0E">
        <w:trPr>
          <w:trHeight w:val="418"/>
        </w:trPr>
        <w:tc>
          <w:tcPr>
            <w:tcW w:w="829" w:type="dxa"/>
          </w:tcPr>
          <w:p w14:paraId="1AE41FC8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3CA3F89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Dostarczenie dedykowanego fotela do biopsji z możliwością wykonania procedury w pozycji siedzącej i leżącej</w:t>
            </w:r>
          </w:p>
        </w:tc>
        <w:tc>
          <w:tcPr>
            <w:tcW w:w="1799" w:type="dxa"/>
            <w:gridSpan w:val="2"/>
            <w:vAlign w:val="center"/>
          </w:tcPr>
          <w:p w14:paraId="7983ECB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551D86C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894" w:type="dxa"/>
          </w:tcPr>
          <w:p w14:paraId="68C8F0E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FCE17D1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26FF33D5" w14:textId="77777777" w:rsidTr="003C3A0E">
        <w:trPr>
          <w:trHeight w:val="418"/>
        </w:trPr>
        <w:tc>
          <w:tcPr>
            <w:tcW w:w="829" w:type="dxa"/>
          </w:tcPr>
          <w:p w14:paraId="364DE64E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65891CBE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Zakres obrotu lampy dla wykonania procedur stereotaktycznych, min 30°</w:t>
            </w:r>
          </w:p>
        </w:tc>
        <w:tc>
          <w:tcPr>
            <w:tcW w:w="1799" w:type="dxa"/>
            <w:gridSpan w:val="2"/>
            <w:vAlign w:val="center"/>
          </w:tcPr>
          <w:p w14:paraId="5820A021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76ABFC8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894" w:type="dxa"/>
          </w:tcPr>
          <w:p w14:paraId="3F03F8D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66E7806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09F8AF1C" w14:textId="77777777" w:rsidTr="003C3A0E">
        <w:trPr>
          <w:trHeight w:val="418"/>
        </w:trPr>
        <w:tc>
          <w:tcPr>
            <w:tcW w:w="829" w:type="dxa"/>
          </w:tcPr>
          <w:p w14:paraId="277427F4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2E2D909C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Dokładność pozycjonowania igły biopsyjnej we wszystkich kierunkach nie gorsza niż +/-2 mm</w:t>
            </w:r>
          </w:p>
        </w:tc>
        <w:tc>
          <w:tcPr>
            <w:tcW w:w="1799" w:type="dxa"/>
            <w:gridSpan w:val="2"/>
            <w:vAlign w:val="center"/>
          </w:tcPr>
          <w:p w14:paraId="251189C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2CDED68E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894" w:type="dxa"/>
          </w:tcPr>
          <w:p w14:paraId="7BD9E1D2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0B92621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04921E52" w14:textId="77777777" w:rsidTr="003C3A0E">
        <w:trPr>
          <w:trHeight w:val="418"/>
        </w:trPr>
        <w:tc>
          <w:tcPr>
            <w:tcW w:w="829" w:type="dxa"/>
          </w:tcPr>
          <w:p w14:paraId="24628709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72E33125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Możliwość wykonywania biopsji pod kontrolą tomosyntezy</w:t>
            </w:r>
          </w:p>
        </w:tc>
        <w:tc>
          <w:tcPr>
            <w:tcW w:w="1799" w:type="dxa"/>
            <w:gridSpan w:val="2"/>
            <w:vAlign w:val="center"/>
          </w:tcPr>
          <w:p w14:paraId="10E14038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2C696DD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894" w:type="dxa"/>
          </w:tcPr>
          <w:p w14:paraId="63A7FEF0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EEC269D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4B6F97DE" w14:textId="77777777" w:rsidTr="003C3A0E">
        <w:trPr>
          <w:trHeight w:val="418"/>
        </w:trPr>
        <w:tc>
          <w:tcPr>
            <w:tcW w:w="829" w:type="dxa"/>
          </w:tcPr>
          <w:p w14:paraId="74A1D5A0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7F8D50E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Możliwość wykonywania biopsji pod kontrolą mammografii dwuenergetycznej</w:t>
            </w:r>
          </w:p>
        </w:tc>
        <w:tc>
          <w:tcPr>
            <w:tcW w:w="1799" w:type="dxa"/>
            <w:gridSpan w:val="2"/>
            <w:vAlign w:val="center"/>
          </w:tcPr>
          <w:p w14:paraId="6B65E92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3FAEC71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894" w:type="dxa"/>
          </w:tcPr>
          <w:p w14:paraId="2F18F801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BEF03BF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2B22A534" w14:textId="77777777" w:rsidTr="003C3A0E">
        <w:trPr>
          <w:trHeight w:val="418"/>
        </w:trPr>
        <w:tc>
          <w:tcPr>
            <w:tcW w:w="829" w:type="dxa"/>
          </w:tcPr>
          <w:p w14:paraId="132205A1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1B3EAD22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Możliwość wykonywania biopsji wertykalnej i lateralnej</w:t>
            </w:r>
          </w:p>
        </w:tc>
        <w:tc>
          <w:tcPr>
            <w:tcW w:w="1799" w:type="dxa"/>
            <w:gridSpan w:val="2"/>
            <w:vAlign w:val="center"/>
          </w:tcPr>
          <w:p w14:paraId="4E84BB4E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  <w:p w14:paraId="551283E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934" w:type="dxa"/>
            <w:gridSpan w:val="4"/>
          </w:tcPr>
          <w:p w14:paraId="425A928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894" w:type="dxa"/>
          </w:tcPr>
          <w:p w14:paraId="27B4109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1EC8E7A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34704ED1" w14:textId="77777777" w:rsidTr="003C3A0E">
        <w:trPr>
          <w:trHeight w:val="564"/>
        </w:trPr>
        <w:tc>
          <w:tcPr>
            <w:tcW w:w="9493" w:type="dxa"/>
            <w:gridSpan w:val="13"/>
          </w:tcPr>
          <w:p w14:paraId="6B288F49" w14:textId="77777777" w:rsidR="000115B0" w:rsidRDefault="000115B0" w:rsidP="005835A5">
            <w:pPr>
              <w:pStyle w:val="Akapitzlist"/>
              <w:spacing w:after="0" w:line="240" w:lineRule="auto"/>
              <w:ind w:left="1440"/>
              <w:rPr>
                <w:rFonts w:ascii="Calibri" w:hAnsi="Calibri" w:cs="Calibri"/>
                <w:b/>
                <w:bCs/>
                <w:sz w:val="14"/>
                <w:szCs w:val="20"/>
              </w:rPr>
            </w:pPr>
          </w:p>
          <w:p w14:paraId="0E0DC3BB" w14:textId="77777777" w:rsidR="000115B0" w:rsidRDefault="000115B0" w:rsidP="005835A5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>KONSOLA TECHNIKA - STACJA AKWIZYCYJNA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11A991A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3F314F02" w14:textId="77777777" w:rsidTr="003C3A0E">
        <w:trPr>
          <w:trHeight w:val="418"/>
        </w:trPr>
        <w:tc>
          <w:tcPr>
            <w:tcW w:w="829" w:type="dxa"/>
          </w:tcPr>
          <w:p w14:paraId="538C6FA2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4DA36D2C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Monitor, komputer, klawiatura obsługowa, mysz, pulpit ekspozycji (stanowisko - konsola technika)</w:t>
            </w:r>
          </w:p>
        </w:tc>
        <w:tc>
          <w:tcPr>
            <w:tcW w:w="1799" w:type="dxa"/>
            <w:gridSpan w:val="2"/>
            <w:vAlign w:val="center"/>
          </w:tcPr>
          <w:p w14:paraId="11A00A3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43B5135C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14B4846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C48C819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189B1277" w14:textId="77777777" w:rsidTr="003C3A0E">
        <w:trPr>
          <w:trHeight w:val="418"/>
        </w:trPr>
        <w:tc>
          <w:tcPr>
            <w:tcW w:w="829" w:type="dxa"/>
          </w:tcPr>
          <w:p w14:paraId="61B0D72B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583B657C" w14:textId="77777777" w:rsidR="000115B0" w:rsidRDefault="000115B0" w:rsidP="005835A5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Pamięć operacyjna RAM  min.32GB</w:t>
            </w:r>
          </w:p>
        </w:tc>
        <w:tc>
          <w:tcPr>
            <w:tcW w:w="1799" w:type="dxa"/>
            <w:gridSpan w:val="2"/>
            <w:vAlign w:val="center"/>
          </w:tcPr>
          <w:p w14:paraId="79B13038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1D93BCF2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47C45945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2A17F3C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5BF7D753" w14:textId="77777777" w:rsidTr="003C3A0E">
        <w:trPr>
          <w:trHeight w:val="418"/>
        </w:trPr>
        <w:tc>
          <w:tcPr>
            <w:tcW w:w="829" w:type="dxa"/>
          </w:tcPr>
          <w:p w14:paraId="102027C4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3CA2371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Liczba zapamiętanych obrazów bez kompresii</w:t>
            </w:r>
          </w:p>
        </w:tc>
        <w:tc>
          <w:tcPr>
            <w:tcW w:w="1799" w:type="dxa"/>
            <w:gridSpan w:val="2"/>
            <w:vAlign w:val="center"/>
          </w:tcPr>
          <w:p w14:paraId="3628194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3B5E0A1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21B6CE28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D0FA347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50861C45" w14:textId="77777777" w:rsidTr="003C3A0E">
        <w:trPr>
          <w:trHeight w:val="418"/>
        </w:trPr>
        <w:tc>
          <w:tcPr>
            <w:tcW w:w="829" w:type="dxa"/>
          </w:tcPr>
          <w:p w14:paraId="4E0C60CB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4BEA3D30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 xml:space="preserve">Nagrywarka umożliwiająca zapis obrazów na CD i / lub DVD w formacie </w:t>
            </w:r>
            <w:r>
              <w:rPr>
                <w:rFonts w:ascii="Calibri" w:eastAsia="Arial" w:hAnsi="Calibri" w:cs="Calibri"/>
                <w:sz w:val="20"/>
                <w:szCs w:val="20"/>
              </w:rPr>
              <w:lastRenderedPageBreak/>
              <w:t>DICOM również w trybie „for processing”</w:t>
            </w:r>
          </w:p>
        </w:tc>
        <w:tc>
          <w:tcPr>
            <w:tcW w:w="1799" w:type="dxa"/>
            <w:gridSpan w:val="2"/>
            <w:vAlign w:val="center"/>
          </w:tcPr>
          <w:p w14:paraId="743A346C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lastRenderedPageBreak/>
              <w:t>TAK</w:t>
            </w:r>
          </w:p>
        </w:tc>
        <w:tc>
          <w:tcPr>
            <w:tcW w:w="1934" w:type="dxa"/>
            <w:gridSpan w:val="4"/>
          </w:tcPr>
          <w:p w14:paraId="77FA193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50A5D76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5455979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4C8412D3" w14:textId="77777777" w:rsidTr="003C3A0E">
        <w:trPr>
          <w:trHeight w:val="418"/>
        </w:trPr>
        <w:tc>
          <w:tcPr>
            <w:tcW w:w="829" w:type="dxa"/>
          </w:tcPr>
          <w:p w14:paraId="43F76E70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0654A3B2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Możliwość akceptacji bądź odrzucenia obrazu</w:t>
            </w:r>
          </w:p>
        </w:tc>
        <w:tc>
          <w:tcPr>
            <w:tcW w:w="1799" w:type="dxa"/>
            <w:gridSpan w:val="2"/>
            <w:vAlign w:val="center"/>
          </w:tcPr>
          <w:p w14:paraId="78189171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61909B9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03AD5C9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CC63FA3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3E4ABAA4" w14:textId="77777777" w:rsidTr="003C3A0E">
        <w:trPr>
          <w:trHeight w:val="418"/>
        </w:trPr>
        <w:tc>
          <w:tcPr>
            <w:tcW w:w="829" w:type="dxa"/>
          </w:tcPr>
          <w:p w14:paraId="01D314DA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19D3ADC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Wyświetlanie zdjęcia podglądowego każdorazowo po wykonaniu projekcji mammograficznej z możliwością akceptacji bądź odrzucenia</w:t>
            </w:r>
          </w:p>
        </w:tc>
        <w:tc>
          <w:tcPr>
            <w:tcW w:w="1799" w:type="dxa"/>
            <w:gridSpan w:val="2"/>
            <w:vAlign w:val="center"/>
          </w:tcPr>
          <w:p w14:paraId="68BDDF0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572190BE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3DBA9F4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B7CD02A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43FBBBC4" w14:textId="77777777" w:rsidTr="003C3A0E">
        <w:trPr>
          <w:trHeight w:val="418"/>
        </w:trPr>
        <w:tc>
          <w:tcPr>
            <w:tcW w:w="829" w:type="dxa"/>
          </w:tcPr>
          <w:p w14:paraId="53E7082F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6131CE69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Interfejs sieciowy min 1 Gb/s z możliwością wpięcia kabla sieciowego RJ45</w:t>
            </w:r>
          </w:p>
        </w:tc>
        <w:tc>
          <w:tcPr>
            <w:tcW w:w="1799" w:type="dxa"/>
            <w:gridSpan w:val="2"/>
            <w:vAlign w:val="center"/>
          </w:tcPr>
          <w:p w14:paraId="4EC87C18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7C4D786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4311503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A3F931F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36A0FFC7" w14:textId="77777777" w:rsidTr="003C3A0E">
        <w:trPr>
          <w:trHeight w:val="418"/>
        </w:trPr>
        <w:tc>
          <w:tcPr>
            <w:tcW w:w="829" w:type="dxa"/>
          </w:tcPr>
          <w:p w14:paraId="2B5F2E30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7D7BB50F" w14:textId="77777777" w:rsidR="000115B0" w:rsidRPr="000C3114" w:rsidRDefault="000115B0" w:rsidP="005835A5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0C3114">
              <w:rPr>
                <w:rFonts w:ascii="Calibri" w:eastAsia="Arial" w:hAnsi="Calibri" w:cs="Calibri"/>
                <w:sz w:val="20"/>
                <w:szCs w:val="20"/>
              </w:rPr>
              <w:t xml:space="preserve">Mammograf wyposażony w interfejs sieciowy </w:t>
            </w:r>
          </w:p>
          <w:p w14:paraId="0DDE078C" w14:textId="77777777" w:rsidR="000115B0" w:rsidRPr="000C3114" w:rsidRDefault="000115B0" w:rsidP="005835A5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0C3114">
              <w:rPr>
                <w:rFonts w:ascii="Calibri" w:eastAsia="Arial" w:hAnsi="Calibri" w:cs="Calibri"/>
                <w:sz w:val="20"/>
                <w:szCs w:val="20"/>
              </w:rPr>
              <w:t>z funkcjonalnościami:</w:t>
            </w:r>
          </w:p>
          <w:p w14:paraId="19D44C85" w14:textId="77777777" w:rsidR="000115B0" w:rsidRPr="000C3114" w:rsidRDefault="000115B0" w:rsidP="005835A5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0C3114">
              <w:rPr>
                <w:rFonts w:ascii="Calibri" w:eastAsia="Arial" w:hAnsi="Calibri" w:cs="Calibri"/>
                <w:sz w:val="20"/>
                <w:szCs w:val="20"/>
                <w:lang w:val="en-GB"/>
              </w:rPr>
              <w:t>- DICOM Send,</w:t>
            </w:r>
          </w:p>
          <w:p w14:paraId="008848D0" w14:textId="77777777" w:rsidR="000115B0" w:rsidRPr="000C3114" w:rsidRDefault="000115B0" w:rsidP="005835A5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0C3114">
              <w:rPr>
                <w:rFonts w:ascii="Calibri" w:eastAsia="Arial" w:hAnsi="Calibri" w:cs="Calibri"/>
                <w:sz w:val="20"/>
                <w:szCs w:val="20"/>
                <w:lang w:val="en-GB"/>
              </w:rPr>
              <w:t xml:space="preserve"> - DICOM Store,</w:t>
            </w:r>
          </w:p>
          <w:p w14:paraId="075DF369" w14:textId="77777777" w:rsidR="000115B0" w:rsidRPr="000C3114" w:rsidRDefault="000115B0" w:rsidP="005835A5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0C3114">
              <w:rPr>
                <w:rFonts w:ascii="Calibri" w:eastAsia="Arial" w:hAnsi="Calibri" w:cs="Calibri"/>
                <w:sz w:val="20"/>
                <w:szCs w:val="20"/>
                <w:lang w:val="en-GB"/>
              </w:rPr>
              <w:t xml:space="preserve"> - DICOM Storage Commitment,</w:t>
            </w:r>
          </w:p>
          <w:p w14:paraId="3A4FBE31" w14:textId="77777777" w:rsidR="000115B0" w:rsidRPr="000C3114" w:rsidRDefault="000115B0" w:rsidP="005835A5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0C3114">
              <w:rPr>
                <w:rFonts w:ascii="Calibri" w:eastAsia="Arial" w:hAnsi="Calibri" w:cs="Calibri"/>
                <w:sz w:val="20"/>
                <w:szCs w:val="20"/>
                <w:lang w:val="en-GB"/>
              </w:rPr>
              <w:t xml:space="preserve"> - DICOM Basic Print,</w:t>
            </w:r>
          </w:p>
          <w:p w14:paraId="204021E0" w14:textId="77777777" w:rsidR="000115B0" w:rsidRPr="000C3114" w:rsidRDefault="000115B0" w:rsidP="005835A5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0C3114">
              <w:rPr>
                <w:rFonts w:ascii="Calibri" w:eastAsia="Arial" w:hAnsi="Calibri" w:cs="Calibri"/>
                <w:sz w:val="20"/>
                <w:szCs w:val="20"/>
                <w:lang w:val="en-GB"/>
              </w:rPr>
              <w:t xml:space="preserve"> - DICOM Query/Retrive, </w:t>
            </w:r>
          </w:p>
          <w:p w14:paraId="576055DB" w14:textId="77777777" w:rsidR="000115B0" w:rsidRPr="000C3114" w:rsidRDefault="000115B0" w:rsidP="005835A5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0C3114">
              <w:rPr>
                <w:rFonts w:ascii="Calibri" w:eastAsia="Arial" w:hAnsi="Calibri" w:cs="Calibri"/>
                <w:sz w:val="20"/>
                <w:szCs w:val="20"/>
                <w:lang w:val="en-GB"/>
              </w:rPr>
              <w:t xml:space="preserve"> - DICOM Modality Worklist,</w:t>
            </w:r>
          </w:p>
          <w:p w14:paraId="25CA9757" w14:textId="77777777" w:rsidR="000115B0" w:rsidRPr="000C3114" w:rsidRDefault="000115B0" w:rsidP="005835A5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0C3114">
              <w:rPr>
                <w:rFonts w:ascii="Calibri" w:eastAsia="Arial" w:hAnsi="Calibri" w:cs="Calibri"/>
                <w:sz w:val="20"/>
                <w:szCs w:val="20"/>
                <w:lang w:val="en-GB"/>
              </w:rPr>
              <w:t xml:space="preserve"> - DICOM Modality Performed Procedure</w:t>
            </w:r>
          </w:p>
        </w:tc>
        <w:tc>
          <w:tcPr>
            <w:tcW w:w="1799" w:type="dxa"/>
            <w:gridSpan w:val="2"/>
            <w:vAlign w:val="center"/>
          </w:tcPr>
          <w:p w14:paraId="681CA3D8" w14:textId="77777777" w:rsidR="000115B0" w:rsidRPr="000C3114" w:rsidRDefault="000115B0" w:rsidP="005835A5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0C3114"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2DC67AF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3269673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0A8CBD9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71E12C32" w14:textId="77777777" w:rsidTr="003C3A0E">
        <w:trPr>
          <w:trHeight w:val="418"/>
        </w:trPr>
        <w:tc>
          <w:tcPr>
            <w:tcW w:w="829" w:type="dxa"/>
          </w:tcPr>
          <w:p w14:paraId="598134C2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4CD1CA8C" w14:textId="77777777" w:rsidR="000115B0" w:rsidRDefault="000115B0" w:rsidP="005835A5">
            <w:pPr>
              <w:spacing w:after="0" w:line="240" w:lineRule="auto"/>
              <w:rPr>
                <w:rFonts w:ascii="Arial" w:eastAsia="Arial" w:hAnsi="Arial" w:cs="Arial"/>
                <w:color w:val="C9211E"/>
              </w:rPr>
            </w:pPr>
            <w:r w:rsidRPr="000C3114">
              <w:rPr>
                <w:rFonts w:ascii="Calibri" w:hAnsi="Calibri" w:cs="Calibri"/>
                <w:sz w:val="20"/>
                <w:szCs w:val="20"/>
              </w:rPr>
              <w:t xml:space="preserve">Komunikacja poprzez </w:t>
            </w:r>
            <w:r w:rsidRPr="000C3114">
              <w:rPr>
                <w:rFonts w:ascii="Calibri" w:hAnsi="Calibri" w:cs="Calibri"/>
                <w:sz w:val="20"/>
              </w:rPr>
              <w:t>DICOM Conformance Statement</w:t>
            </w:r>
          </w:p>
        </w:tc>
        <w:tc>
          <w:tcPr>
            <w:tcW w:w="1799" w:type="dxa"/>
            <w:gridSpan w:val="2"/>
            <w:vAlign w:val="center"/>
          </w:tcPr>
          <w:p w14:paraId="27542F0F" w14:textId="77777777" w:rsidR="000115B0" w:rsidRDefault="000115B0" w:rsidP="005835A5">
            <w:pPr>
              <w:spacing w:after="0" w:line="240" w:lineRule="auto"/>
              <w:jc w:val="center"/>
              <w:rPr>
                <w:rFonts w:ascii="Arial" w:eastAsia="Arial" w:hAnsi="Arial" w:cs="Arial"/>
                <w:color w:val="C9211E"/>
              </w:rPr>
            </w:pPr>
            <w:r w:rsidRPr="000C3114"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639E0FE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41D47592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EAF306B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0C118E45" w14:textId="77777777" w:rsidTr="003C3A0E">
        <w:trPr>
          <w:trHeight w:val="418"/>
        </w:trPr>
        <w:tc>
          <w:tcPr>
            <w:tcW w:w="829" w:type="dxa"/>
          </w:tcPr>
          <w:p w14:paraId="66696443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74383FF8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Możliwość automatycznej dystrybucji obrazów do zdefiniowanych wcześniej miejsc</w:t>
            </w:r>
          </w:p>
        </w:tc>
        <w:tc>
          <w:tcPr>
            <w:tcW w:w="1799" w:type="dxa"/>
            <w:gridSpan w:val="2"/>
            <w:vAlign w:val="center"/>
          </w:tcPr>
          <w:p w14:paraId="2CFB00E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345FA3C5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541A995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B790069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6B5BABFF" w14:textId="77777777" w:rsidTr="003C3A0E">
        <w:trPr>
          <w:trHeight w:val="418"/>
        </w:trPr>
        <w:tc>
          <w:tcPr>
            <w:tcW w:w="829" w:type="dxa"/>
          </w:tcPr>
          <w:p w14:paraId="188BA38B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400DC0FF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Możliwość automatycznego wprowadzenia parametrów ekspozycji i połączenia ich z obrazem cyfrowym</w:t>
            </w:r>
          </w:p>
        </w:tc>
        <w:tc>
          <w:tcPr>
            <w:tcW w:w="1799" w:type="dxa"/>
            <w:gridSpan w:val="2"/>
            <w:vAlign w:val="center"/>
          </w:tcPr>
          <w:p w14:paraId="6AB1C4A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40D17E6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3FEBF3F0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9FA1DF2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2EFA1CBF" w14:textId="77777777" w:rsidTr="003C3A0E">
        <w:trPr>
          <w:trHeight w:val="418"/>
        </w:trPr>
        <w:tc>
          <w:tcPr>
            <w:tcW w:w="829" w:type="dxa"/>
          </w:tcPr>
          <w:p w14:paraId="36E242BC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2126EBC2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 xml:space="preserve">Zakres dynamiki obrazu zapisanego i eksportowanego do stacji opisowej (po postprocessingu, obraz „for presentation”) </w:t>
            </w:r>
          </w:p>
        </w:tc>
        <w:tc>
          <w:tcPr>
            <w:tcW w:w="1799" w:type="dxa"/>
            <w:gridSpan w:val="2"/>
            <w:vAlign w:val="center"/>
          </w:tcPr>
          <w:p w14:paraId="6D2F3390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46D9FD18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33CF5D35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5378BC7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1BDD809B" w14:textId="77777777" w:rsidTr="003C3A0E">
        <w:trPr>
          <w:trHeight w:val="418"/>
        </w:trPr>
        <w:tc>
          <w:tcPr>
            <w:tcW w:w="829" w:type="dxa"/>
          </w:tcPr>
          <w:p w14:paraId="4C2DA1DB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0DA71991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Funkcje:</w:t>
            </w:r>
          </w:p>
          <w:p w14:paraId="5E8C7C55" w14:textId="77777777" w:rsidR="000115B0" w:rsidRDefault="000115B0" w:rsidP="005835A5">
            <w:pPr>
              <w:spacing w:after="0" w:line="240" w:lineRule="auto"/>
              <w:ind w:left="432" w:hanging="43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 xml:space="preserve">- powiększenie </w:t>
            </w:r>
          </w:p>
          <w:p w14:paraId="4E8AAC9C" w14:textId="77777777" w:rsidR="000115B0" w:rsidRDefault="000115B0" w:rsidP="005835A5">
            <w:pPr>
              <w:spacing w:after="0" w:line="240" w:lineRule="auto"/>
              <w:ind w:left="432" w:hanging="43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- pomiary długości</w:t>
            </w:r>
          </w:p>
          <w:p w14:paraId="390CAD72" w14:textId="77777777" w:rsidR="000115B0" w:rsidRDefault="000115B0" w:rsidP="005835A5">
            <w:pPr>
              <w:spacing w:after="0" w:line="240" w:lineRule="auto"/>
              <w:ind w:left="432" w:hanging="43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-- nanoszenie znaczników mammograficznych w postaci graficznej i / lub literowej bezpośrednio z klawiatury obsługowej</w:t>
            </w:r>
          </w:p>
        </w:tc>
        <w:tc>
          <w:tcPr>
            <w:tcW w:w="1799" w:type="dxa"/>
            <w:gridSpan w:val="2"/>
            <w:vAlign w:val="center"/>
          </w:tcPr>
          <w:p w14:paraId="3666C0E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1F0383F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64EA3B9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8FE3901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270EE6A8" w14:textId="77777777" w:rsidTr="003C3A0E">
        <w:trPr>
          <w:trHeight w:val="418"/>
        </w:trPr>
        <w:tc>
          <w:tcPr>
            <w:tcW w:w="829" w:type="dxa"/>
          </w:tcPr>
          <w:p w14:paraId="1B9B785A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3664D775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 xml:space="preserve">Możliwość manualnego wprowadzenia danych demograficznych pacjenta </w:t>
            </w:r>
          </w:p>
        </w:tc>
        <w:tc>
          <w:tcPr>
            <w:tcW w:w="1799" w:type="dxa"/>
            <w:gridSpan w:val="2"/>
            <w:vAlign w:val="center"/>
          </w:tcPr>
          <w:p w14:paraId="55AA774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07AE951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4F9B6DD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8D10DE6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2BE968CF" w14:textId="77777777" w:rsidTr="003C3A0E">
        <w:trPr>
          <w:trHeight w:val="418"/>
        </w:trPr>
        <w:tc>
          <w:tcPr>
            <w:tcW w:w="829" w:type="dxa"/>
          </w:tcPr>
          <w:p w14:paraId="01B3740E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5C77F954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Uwierzytelnianie użytkownika poprzez logowanie system haseł lub elektroniczną kartą użytkownika</w:t>
            </w:r>
          </w:p>
        </w:tc>
        <w:tc>
          <w:tcPr>
            <w:tcW w:w="1799" w:type="dxa"/>
            <w:gridSpan w:val="2"/>
            <w:vAlign w:val="center"/>
          </w:tcPr>
          <w:p w14:paraId="01A4E6DC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2E393A2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64788E6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FFD1A5D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218E4279" w14:textId="77777777" w:rsidTr="003C3A0E">
        <w:trPr>
          <w:trHeight w:val="418"/>
        </w:trPr>
        <w:tc>
          <w:tcPr>
            <w:tcW w:w="829" w:type="dxa"/>
          </w:tcPr>
          <w:p w14:paraId="34668CF7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5D3AA94F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Oprogramowanie do analizy zdjęć odrzuconych i powtórzonych</w:t>
            </w:r>
          </w:p>
        </w:tc>
        <w:tc>
          <w:tcPr>
            <w:tcW w:w="1799" w:type="dxa"/>
            <w:gridSpan w:val="2"/>
            <w:vAlign w:val="center"/>
          </w:tcPr>
          <w:p w14:paraId="2E7E23C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382F483C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08F2EF7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AD8FDD2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0F6F28BC" w14:textId="77777777" w:rsidTr="003C3A0E">
        <w:trPr>
          <w:trHeight w:val="418"/>
        </w:trPr>
        <w:tc>
          <w:tcPr>
            <w:tcW w:w="829" w:type="dxa"/>
          </w:tcPr>
          <w:p w14:paraId="6998E60F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29BEBFF1" w14:textId="77777777" w:rsidR="000115B0" w:rsidRPr="003F5D1F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Import plików DICOM z zewnętrznego nośnika</w:t>
            </w:r>
          </w:p>
        </w:tc>
        <w:tc>
          <w:tcPr>
            <w:tcW w:w="1799" w:type="dxa"/>
            <w:gridSpan w:val="2"/>
            <w:vAlign w:val="center"/>
          </w:tcPr>
          <w:p w14:paraId="15D64902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58BB9E01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30A962C2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D3E7082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7DFE0C6B" w14:textId="77777777" w:rsidTr="003C3A0E">
        <w:trPr>
          <w:trHeight w:val="418"/>
        </w:trPr>
        <w:tc>
          <w:tcPr>
            <w:tcW w:w="9493" w:type="dxa"/>
            <w:gridSpan w:val="13"/>
          </w:tcPr>
          <w:p w14:paraId="367A715D" w14:textId="77777777" w:rsidR="000115B0" w:rsidRPr="003F5D1F" w:rsidRDefault="000115B0" w:rsidP="005835A5">
            <w:pPr>
              <w:pStyle w:val="Akapitzlist"/>
              <w:spacing w:after="0" w:line="240" w:lineRule="auto"/>
              <w:ind w:left="1440"/>
              <w:rPr>
                <w:rFonts w:ascii="Calibri" w:hAnsi="Calibri" w:cs="Calibri"/>
                <w:b/>
                <w:bCs/>
                <w:sz w:val="6"/>
                <w:szCs w:val="20"/>
              </w:rPr>
            </w:pPr>
          </w:p>
          <w:p w14:paraId="125BD80D" w14:textId="77777777" w:rsidR="000115B0" w:rsidRPr="003F5D1F" w:rsidRDefault="000115B0" w:rsidP="005835A5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b/>
                <w:sz w:val="20"/>
                <w:szCs w:val="20"/>
              </w:rPr>
              <w:t>STACJA LEKARSKA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87C2756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43EC8DBC" w14:textId="77777777" w:rsidTr="003C3A0E">
        <w:trPr>
          <w:trHeight w:val="418"/>
        </w:trPr>
        <w:tc>
          <w:tcPr>
            <w:tcW w:w="829" w:type="dxa"/>
          </w:tcPr>
          <w:p w14:paraId="162F6095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3298E369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 xml:space="preserve">Stacja diagnostyczna w pełni kompatybilna z zaoferowanym </w:t>
            </w:r>
          </w:p>
          <w:p w14:paraId="2E58FE39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mammografem i wszystkimi wymaganymi funkcjonalnościami</w:t>
            </w:r>
          </w:p>
        </w:tc>
        <w:tc>
          <w:tcPr>
            <w:tcW w:w="1799" w:type="dxa"/>
            <w:gridSpan w:val="2"/>
            <w:vAlign w:val="center"/>
          </w:tcPr>
          <w:p w14:paraId="271DAAB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382A4E4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4A09A49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EFB90BD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6E78EB28" w14:textId="77777777" w:rsidTr="003C3A0E">
        <w:trPr>
          <w:trHeight w:val="418"/>
        </w:trPr>
        <w:tc>
          <w:tcPr>
            <w:tcW w:w="829" w:type="dxa"/>
          </w:tcPr>
          <w:p w14:paraId="65062E80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3932D019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Stacja opisowa do mammografii spełniająca wymagania Rozporządzenia Ministra Zdrowia z 11 stycznia 2023 r. w sprawie warunków bezpiecznego stosowania promieniowania jonizującego dla wszystkich rodzajów ekspozycji medycznej oraz Rozporządzenia Ministra Zdrowia z dnia 6 listopada 2013 r. w sprawie świadczeń gwarantowanych w zakresie programów zdrowotnych.</w:t>
            </w:r>
          </w:p>
        </w:tc>
        <w:tc>
          <w:tcPr>
            <w:tcW w:w="1799" w:type="dxa"/>
            <w:gridSpan w:val="2"/>
            <w:vAlign w:val="center"/>
          </w:tcPr>
          <w:p w14:paraId="6D6622A0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024B424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1C3A2B82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EA3D6EB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1B2F3D48" w14:textId="77777777" w:rsidTr="003C3A0E">
        <w:trPr>
          <w:trHeight w:val="418"/>
        </w:trPr>
        <w:tc>
          <w:tcPr>
            <w:tcW w:w="829" w:type="dxa"/>
          </w:tcPr>
          <w:p w14:paraId="2FE24C0D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066A77B0" w14:textId="77777777" w:rsidR="000115B0" w:rsidRPr="002F2D2E" w:rsidRDefault="000115B0" w:rsidP="005835A5">
            <w:pPr>
              <w:spacing w:after="0" w:line="240" w:lineRule="auto"/>
              <w:rPr>
                <w:rFonts w:ascii="Calibri" w:eastAsia="Arial" w:hAnsi="Calibri" w:cs="Calibri"/>
                <w:strike/>
                <w:sz w:val="20"/>
              </w:rPr>
            </w:pPr>
            <w:r w:rsidRPr="002F2D2E">
              <w:rPr>
                <w:rFonts w:ascii="Calibri" w:eastAsia="Arial" w:hAnsi="Calibri" w:cs="Calibri"/>
                <w:strike/>
                <w:sz w:val="20"/>
                <w:szCs w:val="20"/>
              </w:rPr>
              <w:t xml:space="preserve">Stacja opisowa do mammografii musi posiadać 2 monitory diagnostyczne 5MP każdy, klasy medycznej dedykowany do diagnostyki mammograficznej, </w:t>
            </w:r>
            <w:r w:rsidRPr="002F2D2E">
              <w:rPr>
                <w:rFonts w:ascii="Calibri" w:eastAsia="Arial" w:hAnsi="Calibri" w:cs="Calibri"/>
                <w:strike/>
                <w:sz w:val="20"/>
              </w:rPr>
              <w:t>spasowane oba monitory monochromatyczne w układzie pionowym (tzw. para ze świadectwem parowania od producenta), przekątna ekranu min. 21,3” w formacie 3:4 lub 4:3, luminacja robocza min. 600cd/m2 po kalibracji do krzywej DICOM, kontrast statyczny min. 1500:1 (wartości fabryczne od 1400:1 do 2200:1 dla głębokiej czerni), kalibracja: obowiązkowa zgodność ze standardem DICOM Part 14 oraz wbudowany przedni czujnik (front sensor) do automatycznej kontroli jakości.</w:t>
            </w:r>
          </w:p>
          <w:p w14:paraId="0C6EA5E0" w14:textId="77777777" w:rsidR="002F2D2E" w:rsidRDefault="002F2D2E" w:rsidP="002F2D2E">
            <w:pPr>
              <w:suppressAutoHyphens w:val="0"/>
              <w:jc w:val="both"/>
              <w:rPr>
                <w:rFonts w:cstheme="minorHAnsi"/>
                <w:bCs/>
                <w:sz w:val="20"/>
              </w:rPr>
            </w:pPr>
          </w:p>
          <w:p w14:paraId="686F58CF" w14:textId="77777777" w:rsidR="002F2D2E" w:rsidRPr="00141ECD" w:rsidRDefault="002F2D2E" w:rsidP="002F2D2E">
            <w:pPr>
              <w:suppressAutoHyphens w:val="0"/>
              <w:rPr>
                <w:rFonts w:cstheme="minorHAnsi"/>
                <w:sz w:val="20"/>
              </w:rPr>
            </w:pPr>
            <w:r w:rsidRPr="00141ECD">
              <w:rPr>
                <w:rFonts w:cstheme="minorHAnsi"/>
                <w:bCs/>
                <w:sz w:val="20"/>
              </w:rPr>
              <w:t>Zamawiający uzna wymaganie za spełnione w przypadku zaoferowania jednej z poniższych konfiguracji:</w:t>
            </w:r>
          </w:p>
          <w:p w14:paraId="5B146E6E" w14:textId="77777777" w:rsidR="002F2D2E" w:rsidRPr="00141ECD" w:rsidRDefault="002F2D2E" w:rsidP="002F2D2E">
            <w:pPr>
              <w:suppressAutoHyphens w:val="0"/>
              <w:rPr>
                <w:rFonts w:cstheme="minorHAnsi"/>
                <w:sz w:val="20"/>
                <w:szCs w:val="20"/>
              </w:rPr>
            </w:pPr>
            <w:r w:rsidRPr="00141ECD">
              <w:rPr>
                <w:rFonts w:cstheme="minorHAnsi"/>
                <w:bCs/>
                <w:sz w:val="20"/>
              </w:rPr>
              <w:t xml:space="preserve">- dwóch oddzielnych monitorów diagnostycznych mammograficznych o rozdzielczości minimum 5 MP każdy, pracujących w konfiguracji sparowanej, o łącznej rozdzielczości diagnostycznej minimum 10 MP, przy czym Zamawiający dopuszcza monitory o natywnych proporcjach ekranu 4:5 w układzie pionowym oraz kontraście typowym minimum 1500:1, w tym monitor o kontraście typowym 1700:1; para monitorów musi być fabrycznie sparowana, a Wykonawca zobowiązany jest przedstawić </w:t>
            </w:r>
            <w:r w:rsidRPr="00141ECD">
              <w:rPr>
                <w:rFonts w:cstheme="minorHAnsi"/>
                <w:bCs/>
                <w:sz w:val="20"/>
                <w:szCs w:val="20"/>
              </w:rPr>
              <w:t>świadectwo parowania wystawione przez producenta,</w:t>
            </w:r>
          </w:p>
          <w:p w14:paraId="39DD5278" w14:textId="77777777" w:rsidR="002F2D2E" w:rsidRPr="00141ECD" w:rsidRDefault="002F2D2E" w:rsidP="002F2D2E">
            <w:pPr>
              <w:suppressAutoHyphens w:val="0"/>
              <w:rPr>
                <w:rFonts w:cstheme="minorHAnsi"/>
                <w:sz w:val="20"/>
                <w:szCs w:val="20"/>
              </w:rPr>
            </w:pPr>
            <w:r w:rsidRPr="00141ECD">
              <w:rPr>
                <w:rFonts w:cstheme="minorHAnsi"/>
                <w:bCs/>
                <w:sz w:val="20"/>
                <w:szCs w:val="20"/>
              </w:rPr>
              <w:t>lub</w:t>
            </w:r>
          </w:p>
          <w:p w14:paraId="7AB19DA2" w14:textId="77777777" w:rsidR="002F2D2E" w:rsidRPr="00141ECD" w:rsidRDefault="002F2D2E" w:rsidP="002F2D2E">
            <w:pPr>
              <w:suppressAutoHyphens w:val="0"/>
              <w:rPr>
                <w:rFonts w:cstheme="minorHAnsi"/>
                <w:sz w:val="20"/>
              </w:rPr>
            </w:pPr>
            <w:r w:rsidRPr="00141ECD">
              <w:rPr>
                <w:rFonts w:cstheme="minorHAnsi"/>
                <w:bCs/>
                <w:sz w:val="20"/>
              </w:rPr>
              <w:lastRenderedPageBreak/>
              <w:t>- jednego monitora diagnostycznego dedykowanego do diagnostyki mammograficznej o rozdzielczości minimum 30 MP, luminancji skalibrowanej minimum 1000 cd/m² oraz kontraście minimum 1200:1.</w:t>
            </w:r>
          </w:p>
          <w:p w14:paraId="0AF93A1A" w14:textId="77777777" w:rsidR="002F2D2E" w:rsidRPr="00141ECD" w:rsidRDefault="002F2D2E" w:rsidP="002F2D2E">
            <w:pPr>
              <w:suppressAutoHyphens w:val="0"/>
              <w:rPr>
                <w:rFonts w:cstheme="minorHAnsi"/>
                <w:sz w:val="20"/>
              </w:rPr>
            </w:pPr>
            <w:r w:rsidRPr="00141ECD">
              <w:rPr>
                <w:rFonts w:cstheme="minorHAnsi"/>
                <w:bCs/>
                <w:sz w:val="20"/>
              </w:rPr>
              <w:t>W obu przypadkach zaoferowany monitor lub monitory muszą posiadać status wyrobu medycznego, być przeznaczone do diagnostyki mammograficznej oraz zapewniać zgodność z DICOM Part 14 GSDF.</w:t>
            </w:r>
          </w:p>
          <w:p w14:paraId="178C6591" w14:textId="772820DB" w:rsidR="002F2D2E" w:rsidRPr="002F2D2E" w:rsidRDefault="002F2D2E" w:rsidP="002F2D2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41ECD">
              <w:rPr>
                <w:rFonts w:cstheme="minorHAnsi"/>
                <w:bCs/>
                <w:sz w:val="20"/>
              </w:rPr>
              <w:t>W związku z powyższym Zamawiający potwierdza, że zarówno konfiguracja dwóch fabrycznie sparowanych monitorów diagnostycznych 5 MP każdy, spełniających powyższe wymagania, jak również pojedynczy monitor diagnostyczny o rozdzielczości minimum 30 MP, będą traktowane jako rozwiązania dopuszczone i spełniające wymagania OPZ</w:t>
            </w:r>
          </w:p>
        </w:tc>
        <w:tc>
          <w:tcPr>
            <w:tcW w:w="1799" w:type="dxa"/>
            <w:gridSpan w:val="2"/>
            <w:vAlign w:val="center"/>
          </w:tcPr>
          <w:p w14:paraId="00213329" w14:textId="77777777" w:rsidR="000115B0" w:rsidRPr="00A26E5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26E50">
              <w:rPr>
                <w:rFonts w:ascii="Calibri" w:eastAsia="Arial" w:hAnsi="Calibri" w:cs="Calibri"/>
                <w:sz w:val="20"/>
                <w:szCs w:val="20"/>
              </w:rPr>
              <w:lastRenderedPageBreak/>
              <w:t>TAK, Podać</w:t>
            </w:r>
          </w:p>
        </w:tc>
        <w:tc>
          <w:tcPr>
            <w:tcW w:w="1934" w:type="dxa"/>
            <w:gridSpan w:val="4"/>
          </w:tcPr>
          <w:p w14:paraId="14B46A50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894" w:type="dxa"/>
          </w:tcPr>
          <w:p w14:paraId="685F3E4D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8E603DF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  <w:bookmarkStart w:id="0" w:name="_GoBack"/>
        <w:bookmarkEnd w:id="0"/>
      </w:tr>
      <w:tr w:rsidR="000115B0" w14:paraId="6ED03B07" w14:textId="77777777" w:rsidTr="003C3A0E">
        <w:trPr>
          <w:trHeight w:val="418"/>
        </w:trPr>
        <w:tc>
          <w:tcPr>
            <w:tcW w:w="829" w:type="dxa"/>
          </w:tcPr>
          <w:p w14:paraId="7E4EC0A1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2E40D9A6" w14:textId="77777777" w:rsidR="000115B0" w:rsidRPr="00A26E50" w:rsidRDefault="000115B0" w:rsidP="005835A5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A26E50">
              <w:rPr>
                <w:rFonts w:ascii="Calibri" w:eastAsia="Arial" w:hAnsi="Calibri" w:cs="Calibri"/>
                <w:sz w:val="20"/>
                <w:szCs w:val="20"/>
              </w:rPr>
              <w:t xml:space="preserve">Stacja opisowa do mammografii musi posiadać 1 monitor techniczny o przekątnej min. 27” i rozdzielczości 1920x1080 niediagnostyczny do obsługi systemów RIS/PACS/HIS </w:t>
            </w:r>
          </w:p>
        </w:tc>
        <w:tc>
          <w:tcPr>
            <w:tcW w:w="1799" w:type="dxa"/>
            <w:gridSpan w:val="2"/>
            <w:vAlign w:val="center"/>
          </w:tcPr>
          <w:p w14:paraId="08EA8435" w14:textId="77777777" w:rsidR="000115B0" w:rsidRPr="00A26E5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26E50"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27DEA2FF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894" w:type="dxa"/>
          </w:tcPr>
          <w:p w14:paraId="231FDDE4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89031B9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586C1260" w14:textId="77777777" w:rsidTr="003C3A0E">
        <w:trPr>
          <w:trHeight w:val="418"/>
        </w:trPr>
        <w:tc>
          <w:tcPr>
            <w:tcW w:w="829" w:type="dxa"/>
          </w:tcPr>
          <w:p w14:paraId="45757DEB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476C7C4F" w14:textId="77777777" w:rsidR="000115B0" w:rsidRPr="003F5D1F" w:rsidRDefault="000115B0" w:rsidP="005835A5">
            <w:pPr>
              <w:spacing w:after="0" w:line="240" w:lineRule="auto"/>
              <w:rPr>
                <w:rFonts w:ascii="Calibri" w:hAnsi="Calibri" w:cs="Calibri"/>
                <w:color w:val="C00000"/>
                <w:sz w:val="20"/>
                <w:szCs w:val="20"/>
              </w:rPr>
            </w:pPr>
            <w:r w:rsidRPr="00A26E50">
              <w:rPr>
                <w:rFonts w:ascii="Calibri" w:hAnsi="Calibri" w:cs="Calibri"/>
                <w:sz w:val="20"/>
              </w:rPr>
              <w:t>System operacyjny 64-bit klasy profesjonalnej/enterprise, wspierany i zwalidowany przez producenta stacji diagnostycznej, z zapewnionymi aktualizacjami bezpieczeństwa przez okres co najmniej gwarancji.</w:t>
            </w:r>
          </w:p>
        </w:tc>
        <w:tc>
          <w:tcPr>
            <w:tcW w:w="1799" w:type="dxa"/>
            <w:gridSpan w:val="2"/>
            <w:vAlign w:val="center"/>
          </w:tcPr>
          <w:p w14:paraId="27E9B7AB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color w:val="C00000"/>
                <w:sz w:val="20"/>
                <w:szCs w:val="20"/>
              </w:rPr>
            </w:pPr>
            <w:r w:rsidRPr="000C3114"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4C37F436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894" w:type="dxa"/>
          </w:tcPr>
          <w:p w14:paraId="19A09456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0675D1E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012ACBAD" w14:textId="77777777" w:rsidTr="003C3A0E">
        <w:trPr>
          <w:trHeight w:val="418"/>
        </w:trPr>
        <w:tc>
          <w:tcPr>
            <w:tcW w:w="829" w:type="dxa"/>
          </w:tcPr>
          <w:p w14:paraId="4509DBD8" w14:textId="77777777" w:rsidR="000115B0" w:rsidRPr="000C3114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2643C7AF" w14:textId="77777777" w:rsidR="000115B0" w:rsidRPr="000C3114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0C3114">
              <w:rPr>
                <w:rFonts w:ascii="Calibri" w:eastAsia="Arial" w:hAnsi="Calibri" w:cs="Calibri"/>
                <w:sz w:val="20"/>
                <w:szCs w:val="20"/>
              </w:rPr>
              <w:t xml:space="preserve">Pamięć operacyjna RAM </w:t>
            </w:r>
            <w:r w:rsidRPr="000C3114">
              <w:rPr>
                <w:rFonts w:ascii="Calibri" w:eastAsia="Arial" w:hAnsi="Calibri" w:cs="Calibri"/>
                <w:sz w:val="20"/>
                <w:szCs w:val="20"/>
              </w:rPr>
              <w:br/>
              <w:t>min. 64 GB.</w:t>
            </w:r>
          </w:p>
        </w:tc>
        <w:tc>
          <w:tcPr>
            <w:tcW w:w="1799" w:type="dxa"/>
            <w:gridSpan w:val="2"/>
            <w:vAlign w:val="center"/>
          </w:tcPr>
          <w:p w14:paraId="115052BA" w14:textId="77777777" w:rsidR="000115B0" w:rsidRPr="000C3114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C3114"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51826E5B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894" w:type="dxa"/>
          </w:tcPr>
          <w:p w14:paraId="13D06929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D5F040A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3206C081" w14:textId="77777777" w:rsidTr="003C3A0E">
        <w:trPr>
          <w:trHeight w:val="418"/>
        </w:trPr>
        <w:tc>
          <w:tcPr>
            <w:tcW w:w="829" w:type="dxa"/>
          </w:tcPr>
          <w:p w14:paraId="61D46FBB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2DCF4881" w14:textId="77777777" w:rsidR="000115B0" w:rsidRPr="00A26E5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A26E50">
              <w:rPr>
                <w:rFonts w:ascii="Calibri" w:hAnsi="Calibri" w:cs="Calibri"/>
                <w:sz w:val="20"/>
              </w:rPr>
              <w:t>Pamięć masowa SSD NVMe o łącznej pojemności użytkowej min. 2 TB, zapewniająca wydajność odpowiednią do płynnej obsługi badań mammograficznych 2D, tomosyntezy 3D, badań kontrastowych oraz badań porównawczych.</w:t>
            </w:r>
          </w:p>
        </w:tc>
        <w:tc>
          <w:tcPr>
            <w:tcW w:w="1799" w:type="dxa"/>
            <w:gridSpan w:val="2"/>
            <w:vAlign w:val="center"/>
          </w:tcPr>
          <w:p w14:paraId="041D4D91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color w:val="C00000"/>
                <w:sz w:val="20"/>
                <w:szCs w:val="20"/>
              </w:rPr>
            </w:pPr>
            <w:r w:rsidRPr="000C3114"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733558D6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894" w:type="dxa"/>
          </w:tcPr>
          <w:p w14:paraId="609E0D8A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A7A5474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47AA1C75" w14:textId="77777777" w:rsidTr="003C3A0E">
        <w:trPr>
          <w:trHeight w:val="418"/>
        </w:trPr>
        <w:tc>
          <w:tcPr>
            <w:tcW w:w="829" w:type="dxa"/>
          </w:tcPr>
          <w:p w14:paraId="4813F0F3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400F7D2F" w14:textId="77777777" w:rsidR="000115B0" w:rsidRPr="00A26E5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A26E50">
              <w:rPr>
                <w:rFonts w:ascii="Calibri" w:hAnsi="Calibri" w:cs="Calibri"/>
                <w:sz w:val="20"/>
                <w:szCs w:val="20"/>
              </w:rPr>
              <w:t>Interfejs sieciowy Ethernet min. 1 Gb/s (1000BASE-T), złącze RJ45</w:t>
            </w:r>
          </w:p>
        </w:tc>
        <w:tc>
          <w:tcPr>
            <w:tcW w:w="1799" w:type="dxa"/>
            <w:gridSpan w:val="2"/>
            <w:vAlign w:val="center"/>
          </w:tcPr>
          <w:p w14:paraId="2D4244EC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color w:val="C00000"/>
                <w:sz w:val="20"/>
                <w:szCs w:val="20"/>
              </w:rPr>
            </w:pPr>
            <w:r w:rsidRPr="000C3114"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625AEB32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894" w:type="dxa"/>
          </w:tcPr>
          <w:p w14:paraId="54FDD8B8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96FF8D7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31D1B61A" w14:textId="77777777" w:rsidTr="003C3A0E">
        <w:trPr>
          <w:trHeight w:val="418"/>
        </w:trPr>
        <w:tc>
          <w:tcPr>
            <w:tcW w:w="829" w:type="dxa"/>
          </w:tcPr>
          <w:p w14:paraId="641291DD" w14:textId="77777777" w:rsidR="000115B0" w:rsidRPr="00A26E5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3772B190" w14:textId="77777777" w:rsidR="000115B0" w:rsidRPr="00A26E5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A26E50">
              <w:rPr>
                <w:rFonts w:ascii="Calibri" w:hAnsi="Calibri" w:cs="Calibri"/>
                <w:sz w:val="20"/>
              </w:rPr>
              <w:t xml:space="preserve">Dedykowana karta graficzna / kontroler obrazu kompatybilny i zwalidowany do współpracy z oferowanymi monitorami diagnostycznymi oraz oprogramowaniem stacji diagnostycznej. Obsługa co najmniej 10-bitowej ścieżki wyświetlania obrazu dla monitorów diagnostycznych (1024 jednocześnie wyświetlane poziomy szarości). </w:t>
            </w:r>
            <w:r w:rsidRPr="00A26E50">
              <w:rPr>
                <w:rFonts w:ascii="Calibri" w:hAnsi="Calibri" w:cs="Calibri"/>
                <w:sz w:val="20"/>
              </w:rPr>
              <w:lastRenderedPageBreak/>
              <w:t>Karta/kontroler musi zapewniać jednoczesną pracę dwóch monitorów diagnostycznych 5 MP oraz monitora dodatkowego w ich natywnych rozdzielczościach, z zachowaniem pełnej funkcjonalności diagnostycznej oferowanego systemu. Liczba i rodzaj złączy odpowiednie do zaoferowanej konfiguracji monitorów.</w:t>
            </w:r>
          </w:p>
        </w:tc>
        <w:tc>
          <w:tcPr>
            <w:tcW w:w="1799" w:type="dxa"/>
            <w:gridSpan w:val="2"/>
            <w:vAlign w:val="center"/>
          </w:tcPr>
          <w:p w14:paraId="4612B8D4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color w:val="C00000"/>
                <w:sz w:val="20"/>
                <w:szCs w:val="20"/>
              </w:rPr>
            </w:pPr>
            <w:r w:rsidRPr="000C3114">
              <w:rPr>
                <w:rFonts w:ascii="Calibri" w:eastAsia="Arial" w:hAnsi="Calibri" w:cs="Calibri"/>
                <w:sz w:val="20"/>
                <w:szCs w:val="20"/>
              </w:rPr>
              <w:lastRenderedPageBreak/>
              <w:t>TAK, Podać</w:t>
            </w:r>
          </w:p>
        </w:tc>
        <w:tc>
          <w:tcPr>
            <w:tcW w:w="1934" w:type="dxa"/>
            <w:gridSpan w:val="4"/>
          </w:tcPr>
          <w:p w14:paraId="57497CD9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894" w:type="dxa"/>
          </w:tcPr>
          <w:p w14:paraId="394776E3" w14:textId="77777777" w:rsidR="000115B0" w:rsidRPr="003F5D1F" w:rsidRDefault="000115B0" w:rsidP="005835A5">
            <w:pPr>
              <w:spacing w:after="0" w:line="240" w:lineRule="auto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5A8A514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44AABC27" w14:textId="77777777" w:rsidTr="003C3A0E">
        <w:trPr>
          <w:trHeight w:val="418"/>
        </w:trPr>
        <w:tc>
          <w:tcPr>
            <w:tcW w:w="829" w:type="dxa"/>
          </w:tcPr>
          <w:p w14:paraId="5543C202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2376BA45" w14:textId="77777777" w:rsidR="000115B0" w:rsidRPr="00A26E5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A26E50">
              <w:rPr>
                <w:rFonts w:ascii="Calibri" w:hAnsi="Calibri" w:cs="Calibri"/>
                <w:sz w:val="20"/>
                <w:szCs w:val="20"/>
              </w:rPr>
              <w:t xml:space="preserve">Komunikacja poprzez </w:t>
            </w:r>
            <w:r w:rsidRPr="00A26E50">
              <w:rPr>
                <w:rFonts w:ascii="Calibri" w:hAnsi="Calibri" w:cs="Calibri"/>
                <w:sz w:val="20"/>
              </w:rPr>
              <w:t>DICOM Conformance Statement</w:t>
            </w:r>
          </w:p>
        </w:tc>
        <w:tc>
          <w:tcPr>
            <w:tcW w:w="1799" w:type="dxa"/>
            <w:gridSpan w:val="2"/>
            <w:vAlign w:val="center"/>
          </w:tcPr>
          <w:p w14:paraId="1CD49FFE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color w:val="C00000"/>
                <w:sz w:val="20"/>
                <w:szCs w:val="20"/>
              </w:rPr>
            </w:pPr>
            <w:r w:rsidRPr="000C3114"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240A8C39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894" w:type="dxa"/>
          </w:tcPr>
          <w:p w14:paraId="43B21BFB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2E84BA5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1919D171" w14:textId="77777777" w:rsidTr="003C3A0E">
        <w:trPr>
          <w:trHeight w:val="418"/>
        </w:trPr>
        <w:tc>
          <w:tcPr>
            <w:tcW w:w="829" w:type="dxa"/>
          </w:tcPr>
          <w:p w14:paraId="6500FB62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71B8C8EC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Oddzielna klawiatura obsługowa dedykowana do przeglądania obrazów z badań mammograficznych z możliwością programowania funkcji i skrótów</w:t>
            </w:r>
          </w:p>
        </w:tc>
        <w:tc>
          <w:tcPr>
            <w:tcW w:w="1799" w:type="dxa"/>
            <w:gridSpan w:val="2"/>
            <w:vAlign w:val="center"/>
          </w:tcPr>
          <w:p w14:paraId="5900FC45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15DACAB2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059ECA2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7BE42EA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26C56F6C" w14:textId="77777777" w:rsidTr="003C3A0E">
        <w:trPr>
          <w:trHeight w:val="418"/>
        </w:trPr>
        <w:tc>
          <w:tcPr>
            <w:tcW w:w="829" w:type="dxa"/>
          </w:tcPr>
          <w:p w14:paraId="0E84AC01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12C74E93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Porównywanie dowolnie wybranych badań</w:t>
            </w:r>
          </w:p>
        </w:tc>
        <w:tc>
          <w:tcPr>
            <w:tcW w:w="1799" w:type="dxa"/>
            <w:gridSpan w:val="2"/>
            <w:vAlign w:val="center"/>
          </w:tcPr>
          <w:p w14:paraId="031E175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34718E4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036C7D2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409606F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268FFAD4" w14:textId="77777777" w:rsidTr="003C3A0E">
        <w:trPr>
          <w:trHeight w:val="418"/>
        </w:trPr>
        <w:tc>
          <w:tcPr>
            <w:tcW w:w="829" w:type="dxa"/>
          </w:tcPr>
          <w:p w14:paraId="7F5047B0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45DB39C0" w14:textId="77777777" w:rsidR="000115B0" w:rsidRPr="003F5D1F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</w:rPr>
              <w:t>Oprogramowanie do przeglądania obrazów 2D, syntetycznych 2D, tomosyntezy 3D, badań kontrastowych, porównywania badań aktualnych i poprzednich, oraz udostępniania/oznaczania wybranych badań do dalszej pracy diagnostycznej, w tym do planowania badań dodatkowych lub dodatkowych projekcji, z uwzględnieniem integracji z obowiązującym oprogramowaniem CAD/AI albo rozwiązaniem równoważnym.</w:t>
            </w:r>
          </w:p>
        </w:tc>
        <w:tc>
          <w:tcPr>
            <w:tcW w:w="1799" w:type="dxa"/>
            <w:gridSpan w:val="2"/>
            <w:vAlign w:val="center"/>
          </w:tcPr>
          <w:p w14:paraId="06435CAF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6147688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0B831EA1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03AB073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604BF7F5" w14:textId="77777777" w:rsidTr="003C3A0E">
        <w:trPr>
          <w:trHeight w:val="418"/>
        </w:trPr>
        <w:tc>
          <w:tcPr>
            <w:tcW w:w="829" w:type="dxa"/>
          </w:tcPr>
          <w:p w14:paraId="7C9662B1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30550BAD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Oprogramowanie umożliwia analizę badań piersi różnych modalności</w:t>
            </w:r>
          </w:p>
        </w:tc>
        <w:tc>
          <w:tcPr>
            <w:tcW w:w="1799" w:type="dxa"/>
            <w:gridSpan w:val="2"/>
            <w:vAlign w:val="center"/>
          </w:tcPr>
          <w:p w14:paraId="49ADAA90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2675316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78F5F7A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F2A2EA4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765FBCAC" w14:textId="77777777" w:rsidTr="003C3A0E">
        <w:trPr>
          <w:trHeight w:val="418"/>
        </w:trPr>
        <w:tc>
          <w:tcPr>
            <w:tcW w:w="829" w:type="dxa"/>
          </w:tcPr>
          <w:p w14:paraId="5D745C8D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540F724D" w14:textId="77777777" w:rsidR="000115B0" w:rsidRPr="003F5D1F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Funkcje diagnostyczne: Wyświetlanie porównawcze wybranych badań i projekcji, p</w:t>
            </w:r>
            <w:r w:rsidRPr="003F5D1F">
              <w:rPr>
                <w:rFonts w:ascii="Calibri" w:eastAsia="Arial" w:hAnsi="Calibri" w:cs="Calibri"/>
                <w:sz w:val="20"/>
              </w:rPr>
              <w:t>owiększanie, inwersja, pomiar, regulacja okna, synchronizacja projekcji, porównanie stron, prezentacja CC/MLO, przegląd warstw tomosyntezy oraz inne narzędzia do pracy z badaniami poprzednimi  i wybranymi badaniami wymagającymi dalszej diagnostyki.</w:t>
            </w:r>
          </w:p>
        </w:tc>
        <w:tc>
          <w:tcPr>
            <w:tcW w:w="1799" w:type="dxa"/>
            <w:gridSpan w:val="2"/>
            <w:vAlign w:val="center"/>
          </w:tcPr>
          <w:p w14:paraId="6FA0CF15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0735540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23E5BD68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F9FF3FB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3C242DD6" w14:textId="77777777" w:rsidTr="003C3A0E">
        <w:trPr>
          <w:trHeight w:val="418"/>
        </w:trPr>
        <w:tc>
          <w:tcPr>
            <w:tcW w:w="829" w:type="dxa"/>
          </w:tcPr>
          <w:p w14:paraId="51D6002E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19D1BB8E" w14:textId="77777777" w:rsidR="000115B0" w:rsidRPr="003F5D1F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 xml:space="preserve">Obsługa tomosyntezy: </w:t>
            </w:r>
          </w:p>
          <w:p w14:paraId="1E14FE12" w14:textId="77777777" w:rsidR="000115B0" w:rsidRPr="003F5D1F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 xml:space="preserve">Możliwość płynnego przeglądania </w:t>
            </w:r>
            <w:r w:rsidRPr="003F5D1F">
              <w:rPr>
                <w:rFonts w:ascii="Calibri" w:eastAsia="Arial" w:hAnsi="Calibri" w:cs="Calibri"/>
                <w:sz w:val="20"/>
              </w:rPr>
              <w:t>warstw tomosyntezy i rekonstrukcji syntetycznych 2D.</w:t>
            </w:r>
          </w:p>
        </w:tc>
        <w:tc>
          <w:tcPr>
            <w:tcW w:w="1799" w:type="dxa"/>
            <w:gridSpan w:val="2"/>
            <w:vAlign w:val="center"/>
          </w:tcPr>
          <w:p w14:paraId="2663B6F5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5A6E943E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5F39F40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D547548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38761CF1" w14:textId="77777777" w:rsidTr="003C3A0E">
        <w:trPr>
          <w:trHeight w:val="418"/>
        </w:trPr>
        <w:tc>
          <w:tcPr>
            <w:tcW w:w="829" w:type="dxa"/>
          </w:tcPr>
          <w:p w14:paraId="52FF4D0C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</w:tcPr>
          <w:p w14:paraId="273BAB30" w14:textId="77777777" w:rsidR="000115B0" w:rsidRPr="003F5D1F" w:rsidRDefault="000115B0" w:rsidP="005835A5">
            <w:pPr>
              <w:pStyle w:val="Compact"/>
              <w:spacing w:before="0" w:after="0"/>
              <w:rPr>
                <w:rFonts w:ascii="Calibri" w:hAnsi="Calibri" w:cs="Calibri"/>
                <w:sz w:val="20"/>
              </w:rPr>
            </w:pPr>
            <w:r w:rsidRPr="003F5D1F">
              <w:rPr>
                <w:rFonts w:ascii="Calibri" w:hAnsi="Calibri" w:cs="Calibri"/>
                <w:sz w:val="20"/>
              </w:rPr>
              <w:t>Obsługa kontrastu:</w:t>
            </w:r>
          </w:p>
          <w:p w14:paraId="37232482" w14:textId="77777777" w:rsidR="000115B0" w:rsidRPr="003F5D1F" w:rsidRDefault="000115B0" w:rsidP="005835A5">
            <w:pPr>
              <w:pStyle w:val="Compact"/>
              <w:spacing w:before="0" w:after="0"/>
              <w:rPr>
                <w:strike/>
                <w:lang w:val="pl-PL"/>
              </w:rPr>
            </w:pPr>
            <w:r w:rsidRPr="003F5D1F">
              <w:rPr>
                <w:rFonts w:ascii="Calibri" w:hAnsi="Calibri" w:cs="Calibri"/>
                <w:sz w:val="20"/>
                <w:lang w:val="pl-PL"/>
              </w:rPr>
              <w:t>Możliwość prezentacji obrazów niskoenergetycznych, wysokoenergetycznych i subtrakcyjnych.</w:t>
            </w:r>
          </w:p>
        </w:tc>
        <w:tc>
          <w:tcPr>
            <w:tcW w:w="1799" w:type="dxa"/>
            <w:gridSpan w:val="2"/>
            <w:vAlign w:val="center"/>
          </w:tcPr>
          <w:p w14:paraId="5A3C616C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5972500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11756761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00B9C40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4E268C2A" w14:textId="77777777" w:rsidTr="003C3A0E">
        <w:trPr>
          <w:trHeight w:val="418"/>
        </w:trPr>
        <w:tc>
          <w:tcPr>
            <w:tcW w:w="829" w:type="dxa"/>
          </w:tcPr>
          <w:p w14:paraId="26410D4A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28A78B27" w14:textId="77777777" w:rsidR="000115B0" w:rsidRPr="003F5D1F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</w:rPr>
            </w:pPr>
            <w:r w:rsidRPr="003F5D1F">
              <w:rPr>
                <w:rFonts w:ascii="Calibri" w:eastAsia="Arial" w:hAnsi="Calibri" w:cs="Calibri"/>
                <w:sz w:val="20"/>
              </w:rPr>
              <w:t xml:space="preserve">UPS: </w:t>
            </w:r>
          </w:p>
          <w:p w14:paraId="3E9224A5" w14:textId="77777777" w:rsidR="000115B0" w:rsidRPr="003F5D1F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</w:rPr>
              <w:t>Zasilacz awaryjny UPS zapewniający min. 15 minut pracy na podtrzymaniu awaryjnym.</w:t>
            </w:r>
          </w:p>
        </w:tc>
        <w:tc>
          <w:tcPr>
            <w:tcW w:w="1799" w:type="dxa"/>
            <w:gridSpan w:val="2"/>
            <w:vAlign w:val="center"/>
          </w:tcPr>
          <w:p w14:paraId="0794A0BE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4" w:type="dxa"/>
            <w:gridSpan w:val="4"/>
          </w:tcPr>
          <w:p w14:paraId="6BE7417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21C80F2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2FB4F86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52E1D902" w14:textId="77777777" w:rsidTr="003C3A0E">
        <w:trPr>
          <w:trHeight w:val="418"/>
        </w:trPr>
        <w:tc>
          <w:tcPr>
            <w:tcW w:w="829" w:type="dxa"/>
          </w:tcPr>
          <w:p w14:paraId="37DC01D9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0E3FAC77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Oprogramowanie umożliwiające zmianę skali</w:t>
            </w:r>
          </w:p>
          <w:p w14:paraId="3BC80169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lastRenderedPageBreak/>
              <w:t>dopasowania obrazu do ekranu, wyświetlania 1:1, w realnej skali</w:t>
            </w:r>
          </w:p>
        </w:tc>
        <w:tc>
          <w:tcPr>
            <w:tcW w:w="1799" w:type="dxa"/>
            <w:gridSpan w:val="2"/>
            <w:vAlign w:val="center"/>
          </w:tcPr>
          <w:p w14:paraId="02EAEB1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lastRenderedPageBreak/>
              <w:t>TAK</w:t>
            </w:r>
          </w:p>
        </w:tc>
        <w:tc>
          <w:tcPr>
            <w:tcW w:w="1934" w:type="dxa"/>
            <w:gridSpan w:val="4"/>
          </w:tcPr>
          <w:p w14:paraId="094AACC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10D3F238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E000C3A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229159BD" w14:textId="77777777" w:rsidTr="003C3A0E">
        <w:trPr>
          <w:trHeight w:val="418"/>
        </w:trPr>
        <w:tc>
          <w:tcPr>
            <w:tcW w:w="829" w:type="dxa"/>
          </w:tcPr>
          <w:p w14:paraId="3D4F124F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1D7E2423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Funkcja powrotu do obrazu oryginalnego jednym przyciskiem</w:t>
            </w:r>
          </w:p>
        </w:tc>
        <w:tc>
          <w:tcPr>
            <w:tcW w:w="1799" w:type="dxa"/>
            <w:gridSpan w:val="2"/>
            <w:vAlign w:val="center"/>
          </w:tcPr>
          <w:p w14:paraId="0B3D187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41E0B7E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64FC83A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6541408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2D9FCCD9" w14:textId="77777777" w:rsidTr="003C3A0E">
        <w:trPr>
          <w:trHeight w:val="418"/>
        </w:trPr>
        <w:tc>
          <w:tcPr>
            <w:tcW w:w="829" w:type="dxa"/>
          </w:tcPr>
          <w:p w14:paraId="3D2C718A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6D0C98B7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Zapisanie stanu wyświetlanego badania do późniejszego szybkiego go przywrócenia</w:t>
            </w:r>
          </w:p>
        </w:tc>
        <w:tc>
          <w:tcPr>
            <w:tcW w:w="1799" w:type="dxa"/>
            <w:gridSpan w:val="2"/>
            <w:vAlign w:val="center"/>
          </w:tcPr>
          <w:p w14:paraId="174B9FA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4B3907E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65F1569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6942D6E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2E0B8542" w14:textId="77777777" w:rsidTr="003C3A0E">
        <w:trPr>
          <w:trHeight w:val="418"/>
        </w:trPr>
        <w:tc>
          <w:tcPr>
            <w:tcW w:w="829" w:type="dxa"/>
          </w:tcPr>
          <w:p w14:paraId="66826C48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348102FD" w14:textId="77777777" w:rsidR="000115B0" w:rsidRPr="003F5D1F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Import plików DICOM z zewnętrznego nośnika (płyta CD/DVD, pendrive, dysk USB), udział sieciowy</w:t>
            </w:r>
          </w:p>
        </w:tc>
        <w:tc>
          <w:tcPr>
            <w:tcW w:w="1799" w:type="dxa"/>
            <w:gridSpan w:val="2"/>
            <w:vAlign w:val="center"/>
          </w:tcPr>
          <w:p w14:paraId="545C6EEA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7917DA0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894" w:type="dxa"/>
          </w:tcPr>
          <w:p w14:paraId="2314224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673A847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7AD3A0F3" w14:textId="77777777" w:rsidTr="003C3A0E">
        <w:trPr>
          <w:trHeight w:val="418"/>
        </w:trPr>
        <w:tc>
          <w:tcPr>
            <w:tcW w:w="829" w:type="dxa"/>
          </w:tcPr>
          <w:p w14:paraId="0B040A2C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3507019E" w14:textId="77777777" w:rsidR="000115B0" w:rsidRPr="003F5D1F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Archiwizacja plików DICOM na płycie CD/DVD, pendrive, dysk USB, udział sieciowy</w:t>
            </w:r>
          </w:p>
        </w:tc>
        <w:tc>
          <w:tcPr>
            <w:tcW w:w="1799" w:type="dxa"/>
            <w:gridSpan w:val="2"/>
            <w:vAlign w:val="center"/>
          </w:tcPr>
          <w:p w14:paraId="68D5D6C0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6E9C611C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894" w:type="dxa"/>
          </w:tcPr>
          <w:p w14:paraId="0046557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548F45F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0D04A06C" w14:textId="77777777" w:rsidTr="003C3A0E">
        <w:trPr>
          <w:trHeight w:val="418"/>
        </w:trPr>
        <w:tc>
          <w:tcPr>
            <w:tcW w:w="829" w:type="dxa"/>
          </w:tcPr>
          <w:p w14:paraId="23D27A99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5CB5FDD9" w14:textId="77777777" w:rsidR="000115B0" w:rsidRPr="003F5D1F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Integracja z posiadanym przez Zamawiającego systemem RIS/PACS/HIS w zakresie przeszukiwania i pobierania badań do opisu i ich archiwizacji</w:t>
            </w:r>
          </w:p>
        </w:tc>
        <w:tc>
          <w:tcPr>
            <w:tcW w:w="1799" w:type="dxa"/>
            <w:gridSpan w:val="2"/>
            <w:vAlign w:val="center"/>
          </w:tcPr>
          <w:p w14:paraId="4CD8457F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1FEF06E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894" w:type="dxa"/>
          </w:tcPr>
          <w:p w14:paraId="2FE8D018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183EC15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7C12BD02" w14:textId="77777777" w:rsidTr="003C3A0E">
        <w:trPr>
          <w:trHeight w:val="418"/>
        </w:trPr>
        <w:tc>
          <w:tcPr>
            <w:tcW w:w="829" w:type="dxa"/>
          </w:tcPr>
          <w:p w14:paraId="058B0AF5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42300390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 xml:space="preserve">Oprogramowanie umożliwiające analizę i ocenę badań tomosyntezy w zakresie min. oglądania poszczególnych warstw, automatycznego odtworzenia zdjęć </w:t>
            </w:r>
          </w:p>
        </w:tc>
        <w:tc>
          <w:tcPr>
            <w:tcW w:w="1799" w:type="dxa"/>
            <w:gridSpan w:val="2"/>
            <w:vAlign w:val="center"/>
          </w:tcPr>
          <w:p w14:paraId="47058BB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3ACEEF7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</w:tcPr>
          <w:p w14:paraId="2FC549E0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EAFDF35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016453A9" w14:textId="77777777" w:rsidTr="003C3A0E">
        <w:trPr>
          <w:trHeight w:val="418"/>
        </w:trPr>
        <w:tc>
          <w:tcPr>
            <w:tcW w:w="9493" w:type="dxa"/>
            <w:gridSpan w:val="13"/>
          </w:tcPr>
          <w:p w14:paraId="75E9DDE0" w14:textId="77777777" w:rsidR="000115B0" w:rsidRDefault="000115B0" w:rsidP="005835A5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>POZOSTAŁE WYMAGANIA FUNKCJONALNE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7F1C6CC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00128DC0" w14:textId="77777777" w:rsidTr="003C3A0E">
        <w:trPr>
          <w:trHeight w:val="418"/>
        </w:trPr>
        <w:tc>
          <w:tcPr>
            <w:tcW w:w="829" w:type="dxa"/>
          </w:tcPr>
          <w:p w14:paraId="00EA1BD1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3039D4DB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Wstrzykiwacz dwutłokowy do mammograficznych badań dwuenergetycznych lub równoważnej efektywności klinicznej</w:t>
            </w:r>
          </w:p>
        </w:tc>
        <w:tc>
          <w:tcPr>
            <w:tcW w:w="1799" w:type="dxa"/>
            <w:gridSpan w:val="2"/>
            <w:vAlign w:val="center"/>
          </w:tcPr>
          <w:p w14:paraId="35A78FD0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4" w:type="dxa"/>
            <w:gridSpan w:val="4"/>
          </w:tcPr>
          <w:p w14:paraId="7844FD3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894" w:type="dxa"/>
          </w:tcPr>
          <w:p w14:paraId="09B3C0B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FF4DEC2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188E9991" w14:textId="77777777" w:rsidTr="003C3A0E">
        <w:trPr>
          <w:trHeight w:val="418"/>
        </w:trPr>
        <w:tc>
          <w:tcPr>
            <w:tcW w:w="829" w:type="dxa"/>
          </w:tcPr>
          <w:p w14:paraId="62D4A6FC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  <w:gridSpan w:val="5"/>
            <w:vAlign w:val="center"/>
          </w:tcPr>
          <w:p w14:paraId="13170025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 xml:space="preserve">System do biopsji próżniowej gruboigłowej pod kontrolą mammografii cyfrowej kompatybilny z oferowanym mammografem z pakietem startowym zawierającym komplet uchwytów, prowadników, igieł itp. - jednostka modułu kontrolnego systemu biopsyjnego z wbudowaną pompą próżniową, elektroniką kontrolno-sterującą do biopsji próżniowej </w:t>
            </w:r>
          </w:p>
          <w:p w14:paraId="746D5073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- opcja podtrzymywania stałego podciśnienia celem zapewnienia czystości sondy i loży biopsyjnej w czasie przerwy w zabiegu</w:t>
            </w:r>
          </w:p>
          <w:p w14:paraId="20B430C8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- obsługa urządzenia przy pomocy interfejsu na ekranie dotykowym monitora systemu próżniowego</w:t>
            </w:r>
          </w:p>
          <w:p w14:paraId="3BC03CCD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- dwa tryby prędkości pracy noża</w:t>
            </w:r>
          </w:p>
          <w:p w14:paraId="58E95DA3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- możliwość podłączenia igieł biopsyjnych w rozmiarze 10G i 8G;</w:t>
            </w:r>
          </w:p>
          <w:p w14:paraId="0BBA15E7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-regulacja długości odcinka tnącego</w:t>
            </w:r>
          </w:p>
          <w:p w14:paraId="7CE6F0AB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- możliwość podania znieczulenia w trakcie biopsji bez konieczności wyciągania igły z piersi</w:t>
            </w:r>
          </w:p>
          <w:p w14:paraId="42ABC157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 xml:space="preserve">- podgląd ostatnio pobranej próbki celem kontroli wizualnej </w:t>
            </w:r>
          </w:p>
          <w:p w14:paraId="5224EBC3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- możliwość natychmiastowego zatrzymania noża tnącego w każdym momencie biopsji;</w:t>
            </w:r>
          </w:p>
          <w:p w14:paraId="6D758AC7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lastRenderedPageBreak/>
              <w:t>- obsługa urządzenia w języku polskim lub języku angielskim</w:t>
            </w:r>
          </w:p>
          <w:p w14:paraId="5159E68F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- zintegrowany z igłą system zarządzania próbkami składający się z dwunastu komór na pobrane próbki</w:t>
            </w:r>
          </w:p>
        </w:tc>
        <w:tc>
          <w:tcPr>
            <w:tcW w:w="1799" w:type="dxa"/>
            <w:gridSpan w:val="2"/>
            <w:vAlign w:val="center"/>
          </w:tcPr>
          <w:p w14:paraId="00EED5F1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lastRenderedPageBreak/>
              <w:t>TAK</w:t>
            </w:r>
          </w:p>
        </w:tc>
        <w:tc>
          <w:tcPr>
            <w:tcW w:w="1934" w:type="dxa"/>
            <w:gridSpan w:val="4"/>
          </w:tcPr>
          <w:p w14:paraId="659237C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894" w:type="dxa"/>
          </w:tcPr>
          <w:p w14:paraId="35735E42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5F3E46B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6CC11E47" w14:textId="77777777" w:rsidTr="003C3A0E">
        <w:trPr>
          <w:trHeight w:val="302"/>
        </w:trPr>
        <w:tc>
          <w:tcPr>
            <w:tcW w:w="9493" w:type="dxa"/>
            <w:gridSpan w:val="13"/>
          </w:tcPr>
          <w:p w14:paraId="31A60819" w14:textId="77777777" w:rsidR="000115B0" w:rsidRDefault="000115B0" w:rsidP="005835A5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WYMAGANIA DODATKOWE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991784E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6AB7ADCC" w14:textId="77777777" w:rsidTr="003C3A0E">
        <w:trPr>
          <w:trHeight w:val="921"/>
        </w:trPr>
        <w:tc>
          <w:tcPr>
            <w:tcW w:w="878" w:type="dxa"/>
            <w:gridSpan w:val="3"/>
            <w:shd w:val="clear" w:color="auto" w:fill="auto"/>
          </w:tcPr>
          <w:p w14:paraId="47B370BF" w14:textId="77777777" w:rsidR="000115B0" w:rsidRPr="00713B6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49F9190A" w14:textId="77777777" w:rsidR="000115B0" w:rsidRPr="00713B6F" w:rsidRDefault="000115B0" w:rsidP="005835A5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5E60E9">
              <w:rPr>
                <w:rFonts w:ascii="Calibri" w:hAnsi="Calibri" w:cs="Calibri"/>
                <w:sz w:val="20"/>
                <w:szCs w:val="20"/>
              </w:rPr>
              <w:t>Integracja z aktualnie eksploatowanymi przez Zamawiającego systemami medycznymi: PACS/RIS firmy Pixel Technology, AMMS Asseco Poland</w:t>
            </w:r>
          </w:p>
        </w:tc>
        <w:tc>
          <w:tcPr>
            <w:tcW w:w="1754" w:type="dxa"/>
            <w:gridSpan w:val="2"/>
            <w:vAlign w:val="center"/>
          </w:tcPr>
          <w:p w14:paraId="744283AC" w14:textId="77777777" w:rsidR="000115B0" w:rsidRPr="00713B6F" w:rsidRDefault="000115B0" w:rsidP="005835A5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13B6F"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1" w:type="dxa"/>
            <w:gridSpan w:val="3"/>
          </w:tcPr>
          <w:p w14:paraId="36C26508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5AAAAE02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0E27537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291067E3" w14:textId="77777777" w:rsidTr="003C3A0E">
        <w:trPr>
          <w:trHeight w:val="921"/>
        </w:trPr>
        <w:tc>
          <w:tcPr>
            <w:tcW w:w="878" w:type="dxa"/>
            <w:gridSpan w:val="3"/>
          </w:tcPr>
          <w:p w14:paraId="23935DC0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67806524" w14:textId="77777777" w:rsidR="000115B0" w:rsidRPr="003F5D1F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</w:rPr>
            </w:pPr>
            <w:r w:rsidRPr="003F5D1F">
              <w:rPr>
                <w:rFonts w:ascii="Calibri" w:eastAsia="Arial" w:hAnsi="Calibri" w:cs="Calibri"/>
                <w:sz w:val="20"/>
              </w:rPr>
              <w:t>Integracja – odpowiedzialność Wykonawcy:</w:t>
            </w:r>
          </w:p>
          <w:p w14:paraId="43B5007A" w14:textId="77777777" w:rsidR="000115B0" w:rsidRPr="003F5D1F" w:rsidRDefault="000115B0" w:rsidP="005835A5">
            <w:pPr>
              <w:spacing w:after="0" w:line="240" w:lineRule="auto"/>
              <w:rPr>
                <w:rFonts w:ascii="Calibri" w:eastAsia="Times New Roman" w:hAnsi="Calibri" w:cs="Calibri"/>
                <w:spacing w:val="-1"/>
                <w:sz w:val="20"/>
                <w:szCs w:val="20"/>
                <w:highlight w:val="yellow"/>
              </w:rPr>
            </w:pPr>
            <w:r w:rsidRPr="003F5D1F">
              <w:rPr>
                <w:rFonts w:ascii="Calibri" w:eastAsia="Arial" w:hAnsi="Calibri" w:cs="Calibri"/>
                <w:sz w:val="20"/>
              </w:rPr>
              <w:t>Za całość integracji dostarczonych i wdrożonych systemów z dotychczasowym RIS/PACS/HIS odpowiada Wykonawca, w tym za samodzielne prowadzenie uzgodnień technicznych z dostawcami obecnych systemów Zamawiającego.</w:t>
            </w:r>
          </w:p>
        </w:tc>
        <w:tc>
          <w:tcPr>
            <w:tcW w:w="1754" w:type="dxa"/>
            <w:gridSpan w:val="2"/>
            <w:vAlign w:val="center"/>
          </w:tcPr>
          <w:p w14:paraId="11E01F77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1" w:type="dxa"/>
            <w:gridSpan w:val="3"/>
          </w:tcPr>
          <w:p w14:paraId="5E23D538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1FB7C001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74DA719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2235BDB6" w14:textId="77777777" w:rsidTr="003C3A0E">
        <w:trPr>
          <w:trHeight w:val="921"/>
        </w:trPr>
        <w:tc>
          <w:tcPr>
            <w:tcW w:w="878" w:type="dxa"/>
            <w:gridSpan w:val="3"/>
          </w:tcPr>
          <w:p w14:paraId="756E4854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22D9A8B1" w14:textId="77777777" w:rsidR="000115B0" w:rsidRPr="003F5D1F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</w:rPr>
            </w:pPr>
            <w:r w:rsidRPr="003F5D1F">
              <w:rPr>
                <w:rFonts w:ascii="Calibri" w:eastAsia="Arial" w:hAnsi="Calibri" w:cs="Calibri"/>
                <w:sz w:val="20"/>
              </w:rPr>
              <w:t>Integracja – zakres:</w:t>
            </w:r>
          </w:p>
          <w:p w14:paraId="1329509E" w14:textId="77777777" w:rsidR="000115B0" w:rsidRPr="003F5D1F" w:rsidRDefault="000115B0" w:rsidP="005835A5">
            <w:pPr>
              <w:spacing w:after="0" w:line="240" w:lineRule="auto"/>
              <w:rPr>
                <w:rFonts w:ascii="Calibri" w:eastAsia="Times New Roman" w:hAnsi="Calibri" w:cs="Calibri"/>
                <w:spacing w:val="-1"/>
                <w:sz w:val="20"/>
                <w:szCs w:val="20"/>
                <w:highlight w:val="yellow"/>
              </w:rPr>
            </w:pPr>
            <w:r w:rsidRPr="003F5D1F">
              <w:rPr>
                <w:rFonts w:ascii="Calibri" w:eastAsia="Arial" w:hAnsi="Calibri" w:cs="Calibri"/>
                <w:sz w:val="20"/>
              </w:rPr>
              <w:t>Listy robocze z uwzględnieniem podziału na badania diagnostyczne i skriningowe, przesyłanie wszystkich typów obrazów, pobieranie badań wcześniejszych, uprawnienia dla poszczególnych użytkowników, konfiguracja opisów/raportów, działanie stacji diagnostycznych i przeglądowych oraz testy zachowania systemu przy czasowej niedostępności sieci lub PACS.</w:t>
            </w:r>
          </w:p>
        </w:tc>
        <w:tc>
          <w:tcPr>
            <w:tcW w:w="1754" w:type="dxa"/>
            <w:gridSpan w:val="2"/>
            <w:vAlign w:val="center"/>
          </w:tcPr>
          <w:p w14:paraId="3306675C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1" w:type="dxa"/>
            <w:gridSpan w:val="3"/>
          </w:tcPr>
          <w:p w14:paraId="17B8037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096A04A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340A639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681634A1" w14:textId="77777777" w:rsidTr="003C3A0E">
        <w:trPr>
          <w:trHeight w:val="921"/>
        </w:trPr>
        <w:tc>
          <w:tcPr>
            <w:tcW w:w="878" w:type="dxa"/>
            <w:gridSpan w:val="3"/>
          </w:tcPr>
          <w:p w14:paraId="02BBC344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783EBA80" w14:textId="77777777" w:rsidR="000115B0" w:rsidRPr="003F5D1F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</w:rPr>
            </w:pPr>
            <w:r w:rsidRPr="003F5D1F">
              <w:rPr>
                <w:rFonts w:ascii="Calibri" w:eastAsia="Arial" w:hAnsi="Calibri" w:cs="Calibri"/>
                <w:sz w:val="20"/>
              </w:rPr>
              <w:t>Integracja - licencje i koszty:</w:t>
            </w:r>
          </w:p>
          <w:p w14:paraId="1985C68D" w14:textId="77777777" w:rsidR="000115B0" w:rsidRPr="003F5D1F" w:rsidRDefault="000115B0" w:rsidP="005835A5">
            <w:pPr>
              <w:spacing w:after="0" w:line="240" w:lineRule="auto"/>
              <w:rPr>
                <w:rFonts w:ascii="Calibri" w:eastAsia="Times New Roman" w:hAnsi="Calibri" w:cs="Calibri"/>
                <w:spacing w:val="-1"/>
                <w:sz w:val="20"/>
                <w:szCs w:val="20"/>
                <w:highlight w:val="yellow"/>
              </w:rPr>
            </w:pPr>
            <w:r w:rsidRPr="003F5D1F">
              <w:rPr>
                <w:rFonts w:ascii="Calibri" w:eastAsia="Arial" w:hAnsi="Calibri" w:cs="Calibri"/>
                <w:sz w:val="20"/>
              </w:rPr>
              <w:t>Wszystkie licencje, moduły komunikacyjne, interfejsy i usługi konfiguracyjne konieczne do uruchomienia pracy muszą być wliczone w cenę oferty. Wykonawca pokrywa również koszty prac wymaganych po stronie obecnych systemów Zamawiającego, o ile są niezbędne do integracji.</w:t>
            </w:r>
          </w:p>
        </w:tc>
        <w:tc>
          <w:tcPr>
            <w:tcW w:w="1754" w:type="dxa"/>
            <w:gridSpan w:val="2"/>
            <w:vAlign w:val="center"/>
          </w:tcPr>
          <w:p w14:paraId="3C1ED7FB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1" w:type="dxa"/>
            <w:gridSpan w:val="3"/>
          </w:tcPr>
          <w:p w14:paraId="065079F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58640B5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114DAAF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552EC960" w14:textId="77777777" w:rsidTr="003C3A0E">
        <w:trPr>
          <w:trHeight w:val="921"/>
        </w:trPr>
        <w:tc>
          <w:tcPr>
            <w:tcW w:w="878" w:type="dxa"/>
            <w:gridSpan w:val="3"/>
          </w:tcPr>
          <w:p w14:paraId="36EDE226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5F09A797" w14:textId="77777777" w:rsidR="000115B0" w:rsidRPr="003F5D1F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</w:rPr>
            </w:pPr>
            <w:r w:rsidRPr="003F5D1F">
              <w:rPr>
                <w:rFonts w:ascii="Calibri" w:eastAsia="Arial" w:hAnsi="Calibri" w:cs="Calibri"/>
                <w:sz w:val="20"/>
              </w:rPr>
              <w:t>Integracja – odbiór:</w:t>
            </w:r>
          </w:p>
          <w:p w14:paraId="106F3941" w14:textId="77777777" w:rsidR="000115B0" w:rsidRPr="003F5D1F" w:rsidRDefault="000115B0" w:rsidP="005835A5">
            <w:pPr>
              <w:spacing w:after="0" w:line="240" w:lineRule="auto"/>
              <w:rPr>
                <w:rFonts w:ascii="Calibri" w:eastAsia="Times New Roman" w:hAnsi="Calibri" w:cs="Calibri"/>
                <w:spacing w:val="-1"/>
                <w:sz w:val="20"/>
                <w:szCs w:val="20"/>
                <w:highlight w:val="yellow"/>
              </w:rPr>
            </w:pPr>
            <w:r w:rsidRPr="003F5D1F">
              <w:rPr>
                <w:rFonts w:ascii="Calibri" w:eastAsia="Arial" w:hAnsi="Calibri" w:cs="Calibri"/>
                <w:sz w:val="20"/>
              </w:rPr>
              <w:t>Warunkiem odbioru jest pozytywny protokół testów integracji i potwierdzenie działania nowych systemów z dotychczasową infrastrukturą Zamawiającego, w tym poprawnego działania list roboczych, przesyłania obrazów, pobierania badań wcześniejszych i pracy stacji roboczych.</w:t>
            </w:r>
          </w:p>
        </w:tc>
        <w:tc>
          <w:tcPr>
            <w:tcW w:w="1754" w:type="dxa"/>
            <w:gridSpan w:val="2"/>
            <w:vAlign w:val="center"/>
          </w:tcPr>
          <w:p w14:paraId="15F42D96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1" w:type="dxa"/>
            <w:gridSpan w:val="3"/>
          </w:tcPr>
          <w:p w14:paraId="53858518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444FCD00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4784653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018F4F40" w14:textId="77777777" w:rsidTr="003C3A0E">
        <w:trPr>
          <w:trHeight w:val="921"/>
        </w:trPr>
        <w:tc>
          <w:tcPr>
            <w:tcW w:w="878" w:type="dxa"/>
            <w:gridSpan w:val="3"/>
          </w:tcPr>
          <w:p w14:paraId="7EF03EF0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61AB7FF0" w14:textId="77777777" w:rsidR="000115B0" w:rsidRPr="003F5D1F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</w:rPr>
            </w:pPr>
            <w:r w:rsidRPr="003F5D1F">
              <w:rPr>
                <w:rFonts w:ascii="Calibri" w:eastAsia="Arial" w:hAnsi="Calibri" w:cs="Calibri"/>
                <w:sz w:val="20"/>
              </w:rPr>
              <w:t>Integracja - projekt przedinstalacyjny:</w:t>
            </w:r>
          </w:p>
          <w:p w14:paraId="0B57F2AE" w14:textId="77777777" w:rsidR="000115B0" w:rsidRPr="003F5D1F" w:rsidRDefault="000115B0" w:rsidP="005835A5">
            <w:pPr>
              <w:spacing w:after="0" w:line="240" w:lineRule="auto"/>
              <w:rPr>
                <w:rFonts w:ascii="Calibri" w:eastAsia="Times New Roman" w:hAnsi="Calibri" w:cs="Calibri"/>
                <w:spacing w:val="-1"/>
                <w:sz w:val="20"/>
                <w:szCs w:val="20"/>
                <w:highlight w:val="yellow"/>
              </w:rPr>
            </w:pPr>
            <w:r w:rsidRPr="003F5D1F">
              <w:rPr>
                <w:rFonts w:ascii="Calibri" w:eastAsia="Arial" w:hAnsi="Calibri" w:cs="Calibri"/>
                <w:sz w:val="20"/>
              </w:rPr>
              <w:t xml:space="preserve">Przed instalacją Wykonawca dostarczy szczegółowy projekt integracji obejmujący co najmniej: adresy IP, AE Title, porty, protokoły, wymagania dotyczące sieci, DNS, NTP, </w:t>
            </w:r>
            <w:r w:rsidRPr="003F5D1F">
              <w:rPr>
                <w:rFonts w:ascii="Calibri" w:eastAsia="Arial" w:hAnsi="Calibri" w:cs="Calibri"/>
                <w:sz w:val="20"/>
              </w:rPr>
              <w:lastRenderedPageBreak/>
              <w:t>dostępu do internetu, bezpieczeństwa i zdalnego dostępu serwisowego.</w:t>
            </w:r>
          </w:p>
        </w:tc>
        <w:tc>
          <w:tcPr>
            <w:tcW w:w="1754" w:type="dxa"/>
            <w:gridSpan w:val="2"/>
            <w:vAlign w:val="center"/>
          </w:tcPr>
          <w:p w14:paraId="4805C48B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lastRenderedPageBreak/>
              <w:t>TAK</w:t>
            </w:r>
          </w:p>
        </w:tc>
        <w:tc>
          <w:tcPr>
            <w:tcW w:w="1931" w:type="dxa"/>
            <w:gridSpan w:val="3"/>
          </w:tcPr>
          <w:p w14:paraId="2051DF5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7FF1D415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B6234C4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3315A967" w14:textId="77777777" w:rsidTr="003C3A0E">
        <w:trPr>
          <w:trHeight w:val="921"/>
        </w:trPr>
        <w:tc>
          <w:tcPr>
            <w:tcW w:w="878" w:type="dxa"/>
            <w:gridSpan w:val="3"/>
          </w:tcPr>
          <w:p w14:paraId="71DFEA18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36247C21" w14:textId="77777777" w:rsidR="000115B0" w:rsidRPr="003F5D1F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</w:rPr>
            </w:pPr>
            <w:r w:rsidRPr="003F5D1F">
              <w:rPr>
                <w:rFonts w:ascii="Calibri" w:eastAsia="Arial" w:hAnsi="Calibri" w:cs="Calibri"/>
                <w:sz w:val="20"/>
              </w:rPr>
              <w:t>Integracja - wykaz licencji:</w:t>
            </w:r>
          </w:p>
          <w:p w14:paraId="30BAC219" w14:textId="77777777" w:rsidR="000115B0" w:rsidRPr="003F5D1F" w:rsidRDefault="000115B0" w:rsidP="005835A5">
            <w:pPr>
              <w:spacing w:after="0" w:line="240" w:lineRule="auto"/>
              <w:rPr>
                <w:rFonts w:ascii="Calibri" w:eastAsia="Times New Roman" w:hAnsi="Calibri" w:cs="Calibri"/>
                <w:spacing w:val="-1"/>
                <w:sz w:val="20"/>
                <w:szCs w:val="20"/>
                <w:highlight w:val="yellow"/>
              </w:rPr>
            </w:pPr>
            <w:r w:rsidRPr="003F5D1F">
              <w:rPr>
                <w:rFonts w:ascii="Calibri" w:eastAsia="Arial" w:hAnsi="Calibri" w:cs="Calibri"/>
                <w:sz w:val="20"/>
              </w:rPr>
              <w:t>Wykonawca przekaże pełny wykaz licencji, modułów i interfejsów wraz z informacją, czy są bezterminowe, czasowe czy subskrypcyjne, oraz określi ich zakres i ewentualny wpływ na koszty eksploatacji po gwarancji.</w:t>
            </w:r>
          </w:p>
        </w:tc>
        <w:tc>
          <w:tcPr>
            <w:tcW w:w="1754" w:type="dxa"/>
            <w:gridSpan w:val="2"/>
            <w:vAlign w:val="center"/>
          </w:tcPr>
          <w:p w14:paraId="07B51732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1" w:type="dxa"/>
            <w:gridSpan w:val="3"/>
          </w:tcPr>
          <w:p w14:paraId="4947920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59BA37F0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800D5C4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2DD6B1A4" w14:textId="77777777" w:rsidTr="003C3A0E">
        <w:trPr>
          <w:trHeight w:val="921"/>
        </w:trPr>
        <w:tc>
          <w:tcPr>
            <w:tcW w:w="878" w:type="dxa"/>
            <w:gridSpan w:val="3"/>
          </w:tcPr>
          <w:p w14:paraId="6110AF28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581C6A18" w14:textId="77777777" w:rsidR="000115B0" w:rsidRPr="003F5D1F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</w:rPr>
            </w:pPr>
            <w:r w:rsidRPr="003F5D1F">
              <w:rPr>
                <w:rFonts w:ascii="Calibri" w:eastAsia="Arial" w:hAnsi="Calibri" w:cs="Calibri"/>
                <w:sz w:val="20"/>
              </w:rPr>
              <w:t>Rola działu IT Zamawiającego:</w:t>
            </w:r>
          </w:p>
          <w:p w14:paraId="551F0F62" w14:textId="77777777" w:rsidR="000115B0" w:rsidRPr="003F5D1F" w:rsidRDefault="000115B0" w:rsidP="005835A5">
            <w:pPr>
              <w:spacing w:after="0" w:line="240" w:lineRule="auto"/>
              <w:rPr>
                <w:rFonts w:ascii="Calibri" w:eastAsia="Times New Roman" w:hAnsi="Calibri" w:cs="Calibri"/>
                <w:spacing w:val="-1"/>
                <w:sz w:val="20"/>
                <w:szCs w:val="20"/>
                <w:highlight w:val="yellow"/>
              </w:rPr>
            </w:pPr>
            <w:r w:rsidRPr="003F5D1F">
              <w:rPr>
                <w:rFonts w:ascii="Calibri" w:eastAsia="Arial" w:hAnsi="Calibri" w:cs="Calibri"/>
                <w:sz w:val="20"/>
              </w:rPr>
              <w:t>Po stronie Działu IT Zamawiającego pozostaje przekazanie niezbędnych danych technicznych, przydzielenie adresacji, zapewnienie kontrolowanego dostępu do infrastruktury oraz udział w testach i odbiorze.</w:t>
            </w:r>
          </w:p>
        </w:tc>
        <w:tc>
          <w:tcPr>
            <w:tcW w:w="1754" w:type="dxa"/>
            <w:gridSpan w:val="2"/>
            <w:vAlign w:val="center"/>
          </w:tcPr>
          <w:p w14:paraId="239DF553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1" w:type="dxa"/>
            <w:gridSpan w:val="3"/>
          </w:tcPr>
          <w:p w14:paraId="7DD93901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116CE2F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94CAEB2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46588123" w14:textId="77777777" w:rsidTr="003C3A0E">
        <w:trPr>
          <w:trHeight w:val="835"/>
        </w:trPr>
        <w:tc>
          <w:tcPr>
            <w:tcW w:w="878" w:type="dxa"/>
            <w:gridSpan w:val="3"/>
          </w:tcPr>
          <w:p w14:paraId="2069A54A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</w:tcPr>
          <w:p w14:paraId="0FF6D104" w14:textId="77777777" w:rsidR="000115B0" w:rsidRPr="003F5D1F" w:rsidRDefault="000115B0" w:rsidP="005835A5">
            <w:pPr>
              <w:spacing w:after="0" w:line="240" w:lineRule="auto"/>
              <w:rPr>
                <w:rFonts w:ascii="Calibri" w:eastAsia="Times New Roman" w:hAnsi="Calibri" w:cs="Calibri"/>
                <w:spacing w:val="-1"/>
                <w:sz w:val="20"/>
                <w:szCs w:val="20"/>
              </w:rPr>
            </w:pPr>
            <w:r w:rsidRPr="003F5D1F">
              <w:rPr>
                <w:rFonts w:ascii="Calibri" w:eastAsia="Aptos" w:hAnsi="Calibri" w:cs="Calibri"/>
                <w:kern w:val="2"/>
                <w:sz w:val="20"/>
                <w:szCs w:val="20"/>
              </w:rPr>
              <w:t xml:space="preserve">Wykonanie projektu ochrony radiologicznej, projektu pracowni, projektu wentylacji 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(o ile nastąpi zmiana w wentylacji oraz wykonanie pomiarów jej wydajności w celu sprawdzenia czy  zapewniona jest właściwa wymiana  powietrze zgodna z wymaganiami dla pracowni radiologicznej). Wykonanie planu posadowienia aparatu dla pomieszczenia, w którym będzie wykonywana instalacja aparatu oraz jego uzgodnienie z Zamawiającym </w:t>
            </w:r>
          </w:p>
        </w:tc>
        <w:tc>
          <w:tcPr>
            <w:tcW w:w="1754" w:type="dxa"/>
            <w:gridSpan w:val="2"/>
            <w:vAlign w:val="center"/>
          </w:tcPr>
          <w:p w14:paraId="0ABD44B9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1" w:type="dxa"/>
            <w:gridSpan w:val="3"/>
          </w:tcPr>
          <w:p w14:paraId="1A021E8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5E594EF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3386A73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0AE63B55" w14:textId="77777777" w:rsidTr="003C3A0E">
        <w:trPr>
          <w:trHeight w:val="921"/>
        </w:trPr>
        <w:tc>
          <w:tcPr>
            <w:tcW w:w="878" w:type="dxa"/>
            <w:gridSpan w:val="3"/>
          </w:tcPr>
          <w:p w14:paraId="4C5F00DE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</w:tcPr>
          <w:p w14:paraId="73B126BA" w14:textId="77777777" w:rsidR="000115B0" w:rsidRPr="003F5D1F" w:rsidRDefault="000115B0" w:rsidP="005835A5">
            <w:pPr>
              <w:spacing w:after="0" w:line="240" w:lineRule="auto"/>
              <w:rPr>
                <w:rFonts w:ascii="Calibri" w:eastAsia="Aptos" w:hAnsi="Calibri" w:cs="Calibri"/>
                <w:kern w:val="2"/>
                <w:sz w:val="20"/>
                <w:szCs w:val="20"/>
              </w:rPr>
            </w:pPr>
            <w:r w:rsidRPr="003F5D1F">
              <w:rPr>
                <w:rFonts w:ascii="Calibri" w:eastAsia="Times New Roman" w:hAnsi="Calibri" w:cs="Calibri"/>
                <w:sz w:val="20"/>
                <w:szCs w:val="20"/>
              </w:rPr>
              <w:t>Projekt z opisem osłon stałych wraz z dostawą, montażem i wszystkimi wymaganymi uzgodnieniami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 xml:space="preserve"> po stronie Wykonawcy</w:t>
            </w:r>
          </w:p>
        </w:tc>
        <w:tc>
          <w:tcPr>
            <w:tcW w:w="1754" w:type="dxa"/>
            <w:gridSpan w:val="2"/>
            <w:vAlign w:val="center"/>
          </w:tcPr>
          <w:p w14:paraId="6E27A4DB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1" w:type="dxa"/>
            <w:gridSpan w:val="3"/>
          </w:tcPr>
          <w:p w14:paraId="01EC45F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6045F26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671E835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1695E215" w14:textId="77777777" w:rsidTr="003C3A0E">
        <w:trPr>
          <w:trHeight w:val="382"/>
        </w:trPr>
        <w:tc>
          <w:tcPr>
            <w:tcW w:w="878" w:type="dxa"/>
            <w:gridSpan w:val="3"/>
          </w:tcPr>
          <w:p w14:paraId="3D7EEBF1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</w:tcPr>
          <w:p w14:paraId="492E6201" w14:textId="77777777" w:rsidR="000115B0" w:rsidRPr="003F5D1F" w:rsidRDefault="000115B0" w:rsidP="005835A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Aptos" w:hAnsi="Calibri" w:cs="Calibri"/>
                <w:kern w:val="2"/>
                <w:sz w:val="20"/>
                <w:szCs w:val="20"/>
              </w:rPr>
              <w:t>Uzyskanie o</w:t>
            </w:r>
            <w:r w:rsidRPr="003F5D1F">
              <w:rPr>
                <w:rFonts w:ascii="Calibri" w:eastAsia="Aptos" w:hAnsi="Calibri" w:cs="Calibri"/>
                <w:kern w:val="2"/>
                <w:sz w:val="20"/>
                <w:szCs w:val="20"/>
              </w:rPr>
              <w:t>pinia projektu osłon stałych wydana przez WSSE</w:t>
            </w:r>
            <w:r>
              <w:rPr>
                <w:rFonts w:ascii="Calibri" w:eastAsia="Aptos" w:hAnsi="Calibri" w:cs="Calibri"/>
                <w:kern w:val="2"/>
                <w:sz w:val="20"/>
                <w:szCs w:val="20"/>
              </w:rPr>
              <w:t xml:space="preserve"> po stronie Wykonawcy</w:t>
            </w:r>
            <w:r w:rsidRPr="003F5D1F">
              <w:rPr>
                <w:rFonts w:ascii="Calibri" w:eastAsia="Aptos" w:hAnsi="Calibri" w:cs="Calibri"/>
                <w:kern w:val="2"/>
                <w:sz w:val="20"/>
                <w:szCs w:val="20"/>
              </w:rPr>
              <w:t xml:space="preserve"> </w:t>
            </w:r>
          </w:p>
        </w:tc>
        <w:tc>
          <w:tcPr>
            <w:tcW w:w="1754" w:type="dxa"/>
            <w:gridSpan w:val="2"/>
            <w:vAlign w:val="center"/>
          </w:tcPr>
          <w:p w14:paraId="137297F5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1" w:type="dxa"/>
            <w:gridSpan w:val="3"/>
          </w:tcPr>
          <w:p w14:paraId="2E3C5272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5B339AF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5CD7888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06D3C917" w14:textId="77777777" w:rsidTr="003C3A0E">
        <w:trPr>
          <w:trHeight w:val="612"/>
        </w:trPr>
        <w:tc>
          <w:tcPr>
            <w:tcW w:w="878" w:type="dxa"/>
            <w:gridSpan w:val="3"/>
          </w:tcPr>
          <w:p w14:paraId="0F0F0FF5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</w:tcPr>
          <w:p w14:paraId="4FE3D2B0" w14:textId="77777777" w:rsidR="000115B0" w:rsidRPr="003F5D1F" w:rsidRDefault="000115B0" w:rsidP="005835A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F5D1F">
              <w:rPr>
                <w:rFonts w:ascii="Calibri" w:eastAsia="Times New Roman" w:hAnsi="Calibri" w:cs="Calibri"/>
                <w:sz w:val="20"/>
                <w:szCs w:val="20"/>
              </w:rPr>
              <w:t>Wykonanie pomiarów</w:t>
            </w:r>
          </w:p>
          <w:p w14:paraId="72169BFA" w14:textId="77777777" w:rsidR="000115B0" w:rsidRPr="003F5D1F" w:rsidRDefault="000115B0" w:rsidP="005835A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F5D1F">
              <w:rPr>
                <w:rFonts w:ascii="Calibri" w:eastAsia="Times New Roman" w:hAnsi="Calibri" w:cs="Calibri"/>
                <w:sz w:val="20"/>
                <w:szCs w:val="20"/>
              </w:rPr>
              <w:t>rozkładu dawki wokół</w:t>
            </w:r>
          </w:p>
          <w:p w14:paraId="686AB131" w14:textId="77777777" w:rsidR="000115B0" w:rsidRPr="003F5D1F" w:rsidRDefault="000115B0" w:rsidP="005835A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F5D1F">
              <w:rPr>
                <w:rFonts w:ascii="Calibri" w:eastAsia="Times New Roman" w:hAnsi="Calibri" w:cs="Calibri"/>
                <w:sz w:val="20"/>
                <w:szCs w:val="20"/>
              </w:rPr>
              <w:t>aparatu i pomiary</w:t>
            </w:r>
          </w:p>
          <w:p w14:paraId="601C89E1" w14:textId="77777777" w:rsidR="000115B0" w:rsidRPr="003F5D1F" w:rsidRDefault="000115B0" w:rsidP="005835A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F5D1F">
              <w:rPr>
                <w:rFonts w:ascii="Calibri" w:eastAsia="Times New Roman" w:hAnsi="Calibri" w:cs="Calibri"/>
                <w:sz w:val="20"/>
                <w:szCs w:val="20"/>
              </w:rPr>
              <w:t>dozymetryczne za</w:t>
            </w:r>
          </w:p>
          <w:p w14:paraId="41E257DA" w14:textId="77777777" w:rsidR="000115B0" w:rsidRPr="003F5D1F" w:rsidRDefault="000115B0" w:rsidP="005835A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F5D1F">
              <w:rPr>
                <w:rFonts w:ascii="Calibri" w:eastAsia="Times New Roman" w:hAnsi="Calibri" w:cs="Calibri"/>
                <w:sz w:val="20"/>
                <w:szCs w:val="20"/>
              </w:rPr>
              <w:t>osłonami stałymi po</w:t>
            </w:r>
          </w:p>
          <w:p w14:paraId="23511B3E" w14:textId="77777777" w:rsidR="000115B0" w:rsidRPr="003F5D1F" w:rsidRDefault="000115B0" w:rsidP="005835A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20"/>
                <w:szCs w:val="20"/>
              </w:rPr>
            </w:pPr>
            <w:r w:rsidRPr="003F5D1F">
              <w:rPr>
                <w:rFonts w:ascii="Calibri" w:eastAsia="Times New Roman" w:hAnsi="Calibri" w:cs="Calibri"/>
                <w:sz w:val="20"/>
                <w:szCs w:val="20"/>
              </w:rPr>
              <w:t>montażu aparatu</w:t>
            </w:r>
          </w:p>
        </w:tc>
        <w:tc>
          <w:tcPr>
            <w:tcW w:w="1754" w:type="dxa"/>
            <w:gridSpan w:val="2"/>
            <w:vAlign w:val="center"/>
          </w:tcPr>
          <w:p w14:paraId="798ED337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1" w:type="dxa"/>
            <w:gridSpan w:val="3"/>
          </w:tcPr>
          <w:p w14:paraId="7749DFE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6820D6D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EE01D60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1F9443F6" w14:textId="77777777" w:rsidTr="003C3A0E">
        <w:trPr>
          <w:trHeight w:val="769"/>
        </w:trPr>
        <w:tc>
          <w:tcPr>
            <w:tcW w:w="878" w:type="dxa"/>
            <w:gridSpan w:val="3"/>
          </w:tcPr>
          <w:p w14:paraId="05D62956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</w:tcPr>
          <w:p w14:paraId="03FC81A4" w14:textId="77777777" w:rsidR="000115B0" w:rsidRPr="003F5D1F" w:rsidRDefault="000115B0" w:rsidP="005835A5">
            <w:pPr>
              <w:spacing w:after="0" w:line="240" w:lineRule="auto"/>
              <w:rPr>
                <w:rFonts w:ascii="Calibri" w:eastAsia="Times New Roman" w:hAnsi="Calibri" w:cs="Calibri"/>
                <w:spacing w:val="-1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Wykonanie testów odbiorczych( akceptacyjnych) specjalistycznych i podstawowych po instalacji aparatu zgodnie z Rozporządzeniem Ministra Zdrowia z dnia 12 grudnia 2022 r.</w:t>
            </w:r>
          </w:p>
        </w:tc>
        <w:tc>
          <w:tcPr>
            <w:tcW w:w="1754" w:type="dxa"/>
            <w:gridSpan w:val="2"/>
            <w:vAlign w:val="center"/>
          </w:tcPr>
          <w:p w14:paraId="0906294D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1" w:type="dxa"/>
            <w:gridSpan w:val="3"/>
          </w:tcPr>
          <w:p w14:paraId="4C6B35B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47F8263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5DECE12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6A1BEF95" w14:textId="77777777" w:rsidTr="003C3A0E">
        <w:trPr>
          <w:trHeight w:val="752"/>
        </w:trPr>
        <w:tc>
          <w:tcPr>
            <w:tcW w:w="878" w:type="dxa"/>
            <w:gridSpan w:val="3"/>
          </w:tcPr>
          <w:p w14:paraId="15FFE96B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</w:tcPr>
          <w:p w14:paraId="15AA786D" w14:textId="77777777" w:rsidR="000115B0" w:rsidRPr="003F5D1F" w:rsidRDefault="000115B0" w:rsidP="005835A5">
            <w:pPr>
              <w:spacing w:after="0"/>
              <w:rPr>
                <w:rFonts w:ascii="Calibri" w:eastAsia="Aptos" w:hAnsi="Calibri" w:cs="Calibri"/>
                <w:kern w:val="2"/>
                <w:sz w:val="20"/>
                <w:szCs w:val="20"/>
              </w:rPr>
            </w:pPr>
            <w:r w:rsidRPr="003F5D1F">
              <w:rPr>
                <w:rFonts w:ascii="Calibri" w:eastAsia="Aptos" w:hAnsi="Calibri" w:cs="Calibri"/>
                <w:kern w:val="2"/>
                <w:sz w:val="20"/>
                <w:szCs w:val="20"/>
              </w:rPr>
              <w:t>Wykonywanie testów specjalistycznych w okresie gwarancji zgodnie z Rozporządzeniem Ministra Zdrowia z dnia 12 grudnia 2022 r.</w:t>
            </w:r>
          </w:p>
        </w:tc>
        <w:tc>
          <w:tcPr>
            <w:tcW w:w="1754" w:type="dxa"/>
            <w:gridSpan w:val="2"/>
            <w:vAlign w:val="center"/>
          </w:tcPr>
          <w:p w14:paraId="47DABD2C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1" w:type="dxa"/>
            <w:gridSpan w:val="3"/>
          </w:tcPr>
          <w:p w14:paraId="2D98171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3EBA28C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6BBB503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3D7C3841" w14:textId="77777777" w:rsidTr="003C3A0E">
        <w:trPr>
          <w:trHeight w:val="921"/>
        </w:trPr>
        <w:tc>
          <w:tcPr>
            <w:tcW w:w="878" w:type="dxa"/>
            <w:gridSpan w:val="3"/>
          </w:tcPr>
          <w:p w14:paraId="4CC30982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</w:tcPr>
          <w:p w14:paraId="7150AD05" w14:textId="77777777" w:rsidR="000115B0" w:rsidRDefault="000115B0" w:rsidP="005835A5">
            <w:pPr>
              <w:spacing w:after="0"/>
              <w:rPr>
                <w:rFonts w:ascii="Calibri" w:eastAsia="Aptos" w:hAnsi="Calibri" w:cs="Calibri"/>
                <w:kern w:val="2"/>
                <w:sz w:val="20"/>
                <w:szCs w:val="20"/>
              </w:rPr>
            </w:pPr>
            <w:r>
              <w:rPr>
                <w:rFonts w:ascii="Calibri" w:eastAsia="Aptos" w:hAnsi="Calibri" w:cs="Calibri"/>
                <w:kern w:val="2"/>
                <w:sz w:val="20"/>
                <w:szCs w:val="20"/>
              </w:rPr>
              <w:t xml:space="preserve">Instalacja aparatu w pomieszczeniu wskazanym przez Zamawiającego (zgodnie z załączonym rzutem) wraz z niezbędnymi pracami umożliwiającymi </w:t>
            </w:r>
            <w:r>
              <w:rPr>
                <w:rFonts w:ascii="Calibri" w:eastAsia="Aptos" w:hAnsi="Calibri" w:cs="Calibri"/>
                <w:kern w:val="2"/>
                <w:sz w:val="20"/>
                <w:szCs w:val="20"/>
              </w:rPr>
              <w:lastRenderedPageBreak/>
              <w:t xml:space="preserve">zainstalowanie aparatu mammograficznego w wyznaczonym obszarze obejmującą w szczególności: </w:t>
            </w:r>
          </w:p>
          <w:p w14:paraId="3F0A8F21" w14:textId="77777777" w:rsidR="000115B0" w:rsidRDefault="000115B0" w:rsidP="005835A5">
            <w:pPr>
              <w:spacing w:after="0"/>
              <w:rPr>
                <w:rFonts w:ascii="Calibri" w:eastAsia="Aptos" w:hAnsi="Calibri" w:cs="Calibri"/>
                <w:kern w:val="2"/>
                <w:sz w:val="20"/>
                <w:szCs w:val="20"/>
              </w:rPr>
            </w:pPr>
            <w:r>
              <w:rPr>
                <w:rFonts w:ascii="Calibri" w:eastAsia="Aptos" w:hAnsi="Calibri" w:cs="Calibri"/>
                <w:kern w:val="2"/>
                <w:sz w:val="20"/>
                <w:szCs w:val="20"/>
              </w:rPr>
              <w:t>- prace adaptacyjno - budowlane</w:t>
            </w:r>
          </w:p>
          <w:p w14:paraId="1321B7A3" w14:textId="77777777" w:rsidR="000115B0" w:rsidRDefault="000115B0" w:rsidP="005835A5">
            <w:pPr>
              <w:spacing w:after="0"/>
              <w:rPr>
                <w:rFonts w:ascii="Calibri" w:eastAsia="Aptos" w:hAnsi="Calibri" w:cs="Calibri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Calibri" w:eastAsia="Aptos" w:hAnsi="Calibri" w:cs="Calibri"/>
                <w:kern w:val="2"/>
                <w:sz w:val="20"/>
                <w:szCs w:val="20"/>
              </w:rPr>
              <w:t>- po wykonaniu robót należy uporządkować teren objęty pracami</w:t>
            </w:r>
          </w:p>
        </w:tc>
        <w:tc>
          <w:tcPr>
            <w:tcW w:w="1754" w:type="dxa"/>
            <w:gridSpan w:val="2"/>
            <w:vAlign w:val="center"/>
          </w:tcPr>
          <w:p w14:paraId="0F8EA91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lastRenderedPageBreak/>
              <w:t>Tak</w:t>
            </w:r>
          </w:p>
        </w:tc>
        <w:tc>
          <w:tcPr>
            <w:tcW w:w="1931" w:type="dxa"/>
            <w:gridSpan w:val="3"/>
            <w:vAlign w:val="center"/>
          </w:tcPr>
          <w:p w14:paraId="6EFA2FD2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color w:val="00B050"/>
                <w:sz w:val="28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0F09824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AD7A259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1712832F" w14:textId="77777777" w:rsidTr="003C3A0E">
        <w:trPr>
          <w:trHeight w:val="921"/>
        </w:trPr>
        <w:tc>
          <w:tcPr>
            <w:tcW w:w="878" w:type="dxa"/>
            <w:gridSpan w:val="3"/>
          </w:tcPr>
          <w:p w14:paraId="6186DC45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0DBD27EC" w14:textId="77777777" w:rsidR="000115B0" w:rsidRPr="003F5D1F" w:rsidRDefault="000115B0" w:rsidP="005835A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F5D1F">
              <w:rPr>
                <w:rFonts w:ascii="Calibri" w:eastAsia="Times New Roman" w:hAnsi="Calibri" w:cs="Calibri"/>
                <w:sz w:val="20"/>
                <w:szCs w:val="20"/>
              </w:rPr>
              <w:t>Integracja - podłączenie oferowanego aparatu do posiadanego systemu przez Zamawiającego - wykonanie integracji aparatu z systemami RIS/PACS/AMMS uwzględniając zakup niezbędnych licencji wymaganych do integracji</w:t>
            </w:r>
          </w:p>
        </w:tc>
        <w:tc>
          <w:tcPr>
            <w:tcW w:w="1754" w:type="dxa"/>
            <w:gridSpan w:val="2"/>
            <w:vAlign w:val="center"/>
          </w:tcPr>
          <w:p w14:paraId="2CB14EF2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yellow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1" w:type="dxa"/>
            <w:gridSpan w:val="3"/>
            <w:vAlign w:val="center"/>
          </w:tcPr>
          <w:p w14:paraId="292E54F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color w:val="00B050"/>
                <w:sz w:val="28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717E19E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DB5EB5A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30D86C52" w14:textId="77777777" w:rsidTr="003C3A0E">
        <w:trPr>
          <w:trHeight w:val="921"/>
        </w:trPr>
        <w:tc>
          <w:tcPr>
            <w:tcW w:w="878" w:type="dxa"/>
            <w:gridSpan w:val="3"/>
          </w:tcPr>
          <w:p w14:paraId="3C3F7159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68EC43EA" w14:textId="77777777" w:rsidR="000115B0" w:rsidRPr="003F5D1F" w:rsidRDefault="000115B0" w:rsidP="005835A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 xml:space="preserve">Możliwość zdalnego dostępu (połączenie szyfrowane, zapewnienie bezpieczeństwa danych zgodnie z RODO) do aparatu umożliwiającego świadczenie usług serwisowych przez autoryzowany serwis producenta. Zakres zdalnego serwisu min.: diagnostyka, opieka serwisowa i aplikacyjna, korekta parametrów obrazowania, możliwość udostępnienia ekranu aparatu </w:t>
            </w:r>
          </w:p>
        </w:tc>
        <w:tc>
          <w:tcPr>
            <w:tcW w:w="1754" w:type="dxa"/>
            <w:gridSpan w:val="2"/>
            <w:vAlign w:val="center"/>
          </w:tcPr>
          <w:p w14:paraId="4AF64704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yellow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931" w:type="dxa"/>
            <w:gridSpan w:val="3"/>
          </w:tcPr>
          <w:p w14:paraId="650F4A9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16ACFFB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5DAAAD5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094D530A" w14:textId="77777777" w:rsidTr="003C3A0E">
        <w:trPr>
          <w:trHeight w:val="921"/>
        </w:trPr>
        <w:tc>
          <w:tcPr>
            <w:tcW w:w="878" w:type="dxa"/>
            <w:gridSpan w:val="3"/>
          </w:tcPr>
          <w:p w14:paraId="79C04F71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61B49118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  <w:t>Zestaw fartuchów ochronnych z materiałów lekkich:</w:t>
            </w:r>
          </w:p>
          <w:p w14:paraId="672F270C" w14:textId="77777777" w:rsidR="000115B0" w:rsidRDefault="000115B0" w:rsidP="005835A5">
            <w:pPr>
              <w:numPr>
                <w:ilvl w:val="0"/>
                <w:numId w:val="1"/>
              </w:numPr>
              <w:spacing w:after="0" w:line="240" w:lineRule="auto"/>
              <w:ind w:left="239" w:hanging="218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jednoczęściowych min. 2 sztuki, (</w:t>
            </w:r>
            <w:r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  <w:t>rozmiary do doprecyzowania w trakcie realizacji).</w:t>
            </w:r>
          </w:p>
        </w:tc>
        <w:tc>
          <w:tcPr>
            <w:tcW w:w="1754" w:type="dxa"/>
            <w:gridSpan w:val="2"/>
            <w:vAlign w:val="center"/>
          </w:tcPr>
          <w:p w14:paraId="16F9F5B1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TAK</w:t>
            </w:r>
          </w:p>
        </w:tc>
        <w:tc>
          <w:tcPr>
            <w:tcW w:w="1931" w:type="dxa"/>
            <w:gridSpan w:val="3"/>
          </w:tcPr>
          <w:p w14:paraId="0E53443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2B6CE5AC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BB3BC59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2FFF1A3C" w14:textId="77777777" w:rsidTr="003C3A0E">
        <w:trPr>
          <w:trHeight w:val="921"/>
        </w:trPr>
        <w:tc>
          <w:tcPr>
            <w:tcW w:w="878" w:type="dxa"/>
            <w:gridSpan w:val="3"/>
          </w:tcPr>
          <w:p w14:paraId="76775CA7" w14:textId="77777777" w:rsidR="000115B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5C2A7172" w14:textId="77777777" w:rsidR="000115B0" w:rsidRDefault="000115B0" w:rsidP="005835A5">
            <w:pPr>
              <w:spacing w:after="0" w:line="240" w:lineRule="auto"/>
              <w:rPr>
                <w:rFonts w:ascii="Calibri" w:hAnsi="Calibri" w:cs="Calibri"/>
                <w:color w:val="0070C0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 xml:space="preserve">Zestaw fantomów do wykonywania testów podstawowych zgodnie z </w:t>
            </w:r>
            <w:r>
              <w:rPr>
                <w:rFonts w:ascii="Calibri" w:eastAsia="Aptos" w:hAnsi="Calibri" w:cs="Calibri"/>
                <w:kern w:val="2"/>
                <w:sz w:val="20"/>
                <w:szCs w:val="20"/>
              </w:rPr>
              <w:t xml:space="preserve">Ministra Zdrowia z dnia 12 grudnia 2022 roku 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 i spełniających wymagania NFZ w ramach prowadzonego w placówce programu screeningowego raka piersi</w:t>
            </w:r>
          </w:p>
        </w:tc>
        <w:tc>
          <w:tcPr>
            <w:tcW w:w="1754" w:type="dxa"/>
            <w:gridSpan w:val="2"/>
            <w:vAlign w:val="center"/>
          </w:tcPr>
          <w:p w14:paraId="634F092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TAK</w:t>
            </w:r>
          </w:p>
        </w:tc>
        <w:tc>
          <w:tcPr>
            <w:tcW w:w="1931" w:type="dxa"/>
            <w:gridSpan w:val="3"/>
          </w:tcPr>
          <w:p w14:paraId="6A1E850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2FE2BE1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8A3D3BF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76EF6E0E" w14:textId="77777777" w:rsidTr="003C3A0E">
        <w:trPr>
          <w:trHeight w:val="739"/>
        </w:trPr>
        <w:tc>
          <w:tcPr>
            <w:tcW w:w="878" w:type="dxa"/>
            <w:gridSpan w:val="3"/>
          </w:tcPr>
          <w:p w14:paraId="689E2D16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1734952A" w14:textId="77777777" w:rsidR="000115B0" w:rsidRPr="003F5D1F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E60E9">
              <w:rPr>
                <w:rFonts w:ascii="Calibri" w:hAnsi="Calibri" w:cs="Calibri"/>
                <w:sz w:val="20"/>
              </w:rPr>
              <w:t>Po stronie Wykonawcy: demontaż, wyniesienie, transport oraz zagospodarowanie/unieszkodliwienie wskazanego urządzenia zgodnie z obowiązującymi przepisami, wraz z przekazaniem Zamawiającemu dokumentów potwierdzających prawidłowe zagospodarowanie odpadów, jeżeli dotyczy.</w:t>
            </w:r>
          </w:p>
        </w:tc>
        <w:tc>
          <w:tcPr>
            <w:tcW w:w="1754" w:type="dxa"/>
            <w:gridSpan w:val="2"/>
            <w:vAlign w:val="center"/>
          </w:tcPr>
          <w:p w14:paraId="574B1C83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F5D1F">
              <w:rPr>
                <w:rFonts w:ascii="Calibri" w:eastAsia="Times New Roman" w:hAnsi="Calibri" w:cs="Calibri"/>
                <w:sz w:val="20"/>
                <w:szCs w:val="20"/>
              </w:rPr>
              <w:t>TAK</w:t>
            </w:r>
          </w:p>
        </w:tc>
        <w:tc>
          <w:tcPr>
            <w:tcW w:w="1931" w:type="dxa"/>
            <w:gridSpan w:val="3"/>
          </w:tcPr>
          <w:p w14:paraId="7791A687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29AE7A30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59241B4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1D874EBF" w14:textId="77777777" w:rsidTr="003C3A0E">
        <w:trPr>
          <w:trHeight w:val="368"/>
        </w:trPr>
        <w:tc>
          <w:tcPr>
            <w:tcW w:w="9493" w:type="dxa"/>
            <w:gridSpan w:val="13"/>
          </w:tcPr>
          <w:p w14:paraId="5A5DFCDB" w14:textId="77777777" w:rsidR="000115B0" w:rsidRPr="003F5D1F" w:rsidRDefault="000115B0" w:rsidP="005835A5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WARUNKI SERWISU I GWARANCJI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2BA3B71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7135D364" w14:textId="77777777" w:rsidTr="003C3A0E">
        <w:trPr>
          <w:trHeight w:val="921"/>
        </w:trPr>
        <w:tc>
          <w:tcPr>
            <w:tcW w:w="878" w:type="dxa"/>
            <w:gridSpan w:val="3"/>
          </w:tcPr>
          <w:p w14:paraId="6AE4B00E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6242EB8A" w14:textId="77777777" w:rsidR="000115B0" w:rsidRPr="003F5D1F" w:rsidRDefault="000115B0" w:rsidP="005835A5">
            <w:pPr>
              <w:spacing w:after="0" w:line="240" w:lineRule="auto"/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Termin gwarancji przedmiotu zamówienia minimum 36 miesięcy na cały zestaw razem z lampą RTG od daty odbioru końcowego tj. od podpisania bez zastrzeżeń „Protokołu instalacji, uruchomienia i odbioru końcowego sprzętu wraz z przeprowadzonym szkoleniem”.</w:t>
            </w:r>
          </w:p>
        </w:tc>
        <w:tc>
          <w:tcPr>
            <w:tcW w:w="1754" w:type="dxa"/>
            <w:gridSpan w:val="2"/>
            <w:vAlign w:val="center"/>
          </w:tcPr>
          <w:p w14:paraId="3C53010C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1" w:type="dxa"/>
            <w:gridSpan w:val="3"/>
          </w:tcPr>
          <w:p w14:paraId="575C031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7FF0AD5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F364D07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4D4B3090" w14:textId="77777777" w:rsidTr="003C3A0E">
        <w:trPr>
          <w:trHeight w:val="921"/>
        </w:trPr>
        <w:tc>
          <w:tcPr>
            <w:tcW w:w="878" w:type="dxa"/>
            <w:gridSpan w:val="3"/>
          </w:tcPr>
          <w:p w14:paraId="38FB98F7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27281C77" w14:textId="77777777" w:rsidR="000115B0" w:rsidRPr="00A82A65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A82A65">
              <w:rPr>
                <w:rFonts w:ascii="Calibri" w:eastAsia="Arial" w:hAnsi="Calibri" w:cs="Calibri"/>
                <w:sz w:val="20"/>
                <w:szCs w:val="20"/>
              </w:rPr>
              <w:t xml:space="preserve">Termin gwarancji przedmiotu zamówienia minimum </w:t>
            </w:r>
            <w:r>
              <w:rPr>
                <w:rFonts w:ascii="Calibri" w:eastAsia="Arial" w:hAnsi="Calibri" w:cs="Calibri"/>
                <w:sz w:val="20"/>
                <w:szCs w:val="20"/>
              </w:rPr>
              <w:t>36</w:t>
            </w:r>
            <w:r w:rsidRPr="00A82A65">
              <w:rPr>
                <w:rFonts w:ascii="Calibri" w:eastAsia="Arial" w:hAnsi="Calibri" w:cs="Calibri"/>
                <w:sz w:val="20"/>
                <w:szCs w:val="20"/>
              </w:rPr>
              <w:t xml:space="preserve"> miesięcy na prace adaptacyjne od </w:t>
            </w:r>
            <w:r w:rsidRPr="00780770">
              <w:rPr>
                <w:rFonts w:ascii="Calibri" w:eastAsia="Arial" w:hAnsi="Calibri" w:cs="Calibri"/>
                <w:sz w:val="20"/>
                <w:szCs w:val="20"/>
              </w:rPr>
              <w:t>daty odbioru końcowego tj. „Protokołu końcowego odbioru Przedmiotu Umowy”.</w:t>
            </w:r>
          </w:p>
        </w:tc>
        <w:tc>
          <w:tcPr>
            <w:tcW w:w="1754" w:type="dxa"/>
            <w:gridSpan w:val="2"/>
            <w:vAlign w:val="center"/>
          </w:tcPr>
          <w:p w14:paraId="48D8C7D0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1" w:type="dxa"/>
            <w:gridSpan w:val="3"/>
          </w:tcPr>
          <w:p w14:paraId="3F76547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39928A1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5C90ED7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5578D06A" w14:textId="77777777" w:rsidTr="003C3A0E">
        <w:trPr>
          <w:trHeight w:val="921"/>
        </w:trPr>
        <w:tc>
          <w:tcPr>
            <w:tcW w:w="878" w:type="dxa"/>
            <w:gridSpan w:val="3"/>
          </w:tcPr>
          <w:p w14:paraId="5892D1B6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13842550" w14:textId="77777777" w:rsidR="000115B0" w:rsidRPr="003F5D1F" w:rsidRDefault="000115B0" w:rsidP="005835A5">
            <w:pPr>
              <w:spacing w:after="0" w:line="240" w:lineRule="auto"/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Podać liczbę i częstotliwość przeglądów/konserwacji/walidacji zalecaną przez producenta dla 1 roku okresu gwarancyjnego.</w:t>
            </w:r>
          </w:p>
        </w:tc>
        <w:tc>
          <w:tcPr>
            <w:tcW w:w="1754" w:type="dxa"/>
            <w:gridSpan w:val="2"/>
            <w:vAlign w:val="center"/>
          </w:tcPr>
          <w:p w14:paraId="4F981AA5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 w:rsidRPr="003F5D1F">
              <w:rPr>
                <w:rFonts w:ascii="Calibri" w:eastAsia="Times New Roman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1" w:type="dxa"/>
            <w:gridSpan w:val="3"/>
          </w:tcPr>
          <w:p w14:paraId="194308B5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3BB1B64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BAAE0A4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3735D0D9" w14:textId="77777777" w:rsidTr="003C3A0E">
        <w:trPr>
          <w:trHeight w:val="921"/>
        </w:trPr>
        <w:tc>
          <w:tcPr>
            <w:tcW w:w="878" w:type="dxa"/>
            <w:gridSpan w:val="3"/>
          </w:tcPr>
          <w:p w14:paraId="16E04E5F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362B6083" w14:textId="77777777" w:rsidR="000115B0" w:rsidRPr="003F5D1F" w:rsidRDefault="000115B0" w:rsidP="005835A5">
            <w:pPr>
              <w:spacing w:after="0" w:line="240" w:lineRule="auto"/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Podać liczbę i częstotliwość przeglądów/konserwacji/walidacji zalecaną przez producenta dla 1 roku okresu pogwarancyjnego.</w:t>
            </w:r>
          </w:p>
        </w:tc>
        <w:tc>
          <w:tcPr>
            <w:tcW w:w="1754" w:type="dxa"/>
            <w:gridSpan w:val="2"/>
            <w:vAlign w:val="center"/>
          </w:tcPr>
          <w:p w14:paraId="39225ECD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 w:rsidRPr="003F5D1F">
              <w:rPr>
                <w:rFonts w:ascii="Calibri" w:eastAsia="Times New Roman" w:hAnsi="Calibri" w:cs="Calibri"/>
                <w:sz w:val="20"/>
                <w:szCs w:val="20"/>
              </w:rPr>
              <w:t>TAK, podać</w:t>
            </w:r>
          </w:p>
        </w:tc>
        <w:tc>
          <w:tcPr>
            <w:tcW w:w="1931" w:type="dxa"/>
            <w:gridSpan w:val="3"/>
          </w:tcPr>
          <w:p w14:paraId="769BB6CF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4EC12952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35B0E05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15F8FB54" w14:textId="77777777" w:rsidTr="003C3A0E">
        <w:trPr>
          <w:trHeight w:val="921"/>
        </w:trPr>
        <w:tc>
          <w:tcPr>
            <w:tcW w:w="878" w:type="dxa"/>
            <w:gridSpan w:val="3"/>
            <w:shd w:val="clear" w:color="auto" w:fill="auto"/>
          </w:tcPr>
          <w:p w14:paraId="2699F86A" w14:textId="77777777" w:rsidR="000115B0" w:rsidRPr="003F5D1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shd w:val="clear" w:color="auto" w:fill="auto"/>
            <w:vAlign w:val="center"/>
          </w:tcPr>
          <w:p w14:paraId="7BDBBD57" w14:textId="77777777" w:rsidR="000115B0" w:rsidRPr="003F5D1F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F5D1F">
              <w:rPr>
                <w:rFonts w:ascii="Calibri" w:eastAsia="Arial" w:hAnsi="Calibri" w:cs="Calibri"/>
                <w:sz w:val="20"/>
                <w:szCs w:val="20"/>
              </w:rPr>
              <w:t>Jeżeli producent zaleca wykonywanie przeglądów pogwarancyjnych, okres gwarancji zostanie zakończony przeglądem z wydaniem orzeczenia o stanie technicznym sprzętu</w:t>
            </w:r>
          </w:p>
        </w:tc>
        <w:tc>
          <w:tcPr>
            <w:tcW w:w="1754" w:type="dxa"/>
            <w:gridSpan w:val="2"/>
            <w:shd w:val="clear" w:color="auto" w:fill="auto"/>
            <w:vAlign w:val="center"/>
          </w:tcPr>
          <w:p w14:paraId="37FBB3B5" w14:textId="77777777" w:rsidR="000115B0" w:rsidRPr="003F5D1F" w:rsidRDefault="000115B0" w:rsidP="005835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F5D1F">
              <w:rPr>
                <w:rFonts w:ascii="Calibri" w:eastAsia="Times New Roman" w:hAnsi="Calibri" w:cs="Calibri"/>
                <w:sz w:val="20"/>
                <w:szCs w:val="20"/>
              </w:rPr>
              <w:t>TAK</w:t>
            </w:r>
          </w:p>
        </w:tc>
        <w:tc>
          <w:tcPr>
            <w:tcW w:w="1931" w:type="dxa"/>
            <w:gridSpan w:val="3"/>
          </w:tcPr>
          <w:p w14:paraId="4E29FF65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3C379AF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C409DF8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59784115" w14:textId="77777777" w:rsidTr="003C3A0E">
        <w:trPr>
          <w:trHeight w:val="965"/>
        </w:trPr>
        <w:tc>
          <w:tcPr>
            <w:tcW w:w="878" w:type="dxa"/>
            <w:gridSpan w:val="3"/>
          </w:tcPr>
          <w:p w14:paraId="0BCE7CE4" w14:textId="77777777" w:rsidR="000115B0" w:rsidRPr="00780770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0B99F339" w14:textId="77777777" w:rsidR="000115B0" w:rsidRPr="00780770" w:rsidRDefault="000115B0" w:rsidP="005835A5">
            <w:pPr>
              <w:pStyle w:val="Akapitzlist"/>
              <w:spacing w:after="0" w:line="240" w:lineRule="auto"/>
              <w:ind w:left="0"/>
              <w:rPr>
                <w:rFonts w:ascii="Calibri" w:eastAsia="Symbol" w:hAnsi="Calibri" w:cs="Calibri"/>
                <w:sz w:val="20"/>
                <w:szCs w:val="20"/>
              </w:rPr>
            </w:pPr>
            <w:r w:rsidRPr="00780770">
              <w:rPr>
                <w:rFonts w:ascii="Calibri" w:eastAsia="Arial" w:hAnsi="Calibri" w:cs="Calibri"/>
                <w:sz w:val="20"/>
                <w:szCs w:val="20"/>
              </w:rPr>
              <w:t>Czas reakcji serwisu technicznego na zgłoszenie wad i usterek sprzętu do 48 godzin od momentu zgłoszenia.</w:t>
            </w:r>
          </w:p>
        </w:tc>
        <w:tc>
          <w:tcPr>
            <w:tcW w:w="1754" w:type="dxa"/>
            <w:gridSpan w:val="2"/>
            <w:vAlign w:val="center"/>
          </w:tcPr>
          <w:p w14:paraId="2C14949F" w14:textId="77777777" w:rsidR="000115B0" w:rsidRPr="00780770" w:rsidRDefault="000115B0" w:rsidP="005835A5">
            <w:p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 w:rsidRPr="00780770">
              <w:rPr>
                <w:rFonts w:ascii="Calibri" w:eastAsia="Times New Roman" w:hAnsi="Calibri" w:cs="Calibri"/>
                <w:sz w:val="20"/>
                <w:szCs w:val="20"/>
              </w:rPr>
              <w:t>TAK</w:t>
            </w:r>
          </w:p>
        </w:tc>
        <w:tc>
          <w:tcPr>
            <w:tcW w:w="1931" w:type="dxa"/>
            <w:gridSpan w:val="3"/>
          </w:tcPr>
          <w:p w14:paraId="2C96531B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1DFF0741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BC61749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319B66DF" w14:textId="77777777" w:rsidTr="003C3A0E">
        <w:trPr>
          <w:trHeight w:val="536"/>
        </w:trPr>
        <w:tc>
          <w:tcPr>
            <w:tcW w:w="878" w:type="dxa"/>
            <w:gridSpan w:val="3"/>
          </w:tcPr>
          <w:p w14:paraId="75659C3D" w14:textId="77777777" w:rsidR="000115B0" w:rsidRPr="00C901FF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5627D9A7" w14:textId="5B5B44AD" w:rsidR="000115B0" w:rsidRPr="00C901FF" w:rsidRDefault="000115B0" w:rsidP="005A05A3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C901FF">
              <w:rPr>
                <w:rFonts w:ascii="Calibri" w:eastAsia="Arial" w:hAnsi="Calibri" w:cs="Calibri"/>
                <w:sz w:val="20"/>
                <w:szCs w:val="20"/>
              </w:rPr>
              <w:t xml:space="preserve">Czas na usunięcie wad i usterek sprzętu (za wyjątkiem dni ustawowo wolnych od pracy) do 3 dni roboczych od dnia zgłoszenia (złożenia reklamacji); czas naprawy w przypadku konieczności wymiany części zamiennych z zagranicy do </w:t>
            </w:r>
            <w:r w:rsidR="005A05A3">
              <w:rPr>
                <w:rFonts w:ascii="Calibri" w:eastAsia="Arial" w:hAnsi="Calibri" w:cs="Calibri"/>
                <w:sz w:val="20"/>
                <w:szCs w:val="20"/>
              </w:rPr>
              <w:t>10</w:t>
            </w:r>
            <w:r w:rsidRPr="00C901FF">
              <w:rPr>
                <w:rFonts w:ascii="Calibri" w:eastAsia="Arial" w:hAnsi="Calibri" w:cs="Calibri"/>
                <w:sz w:val="20"/>
                <w:szCs w:val="20"/>
              </w:rPr>
              <w:t xml:space="preserve"> dni roboczych.</w:t>
            </w:r>
          </w:p>
        </w:tc>
        <w:tc>
          <w:tcPr>
            <w:tcW w:w="1754" w:type="dxa"/>
            <w:gridSpan w:val="2"/>
            <w:vAlign w:val="center"/>
          </w:tcPr>
          <w:p w14:paraId="51D5C17F" w14:textId="77777777" w:rsidR="000115B0" w:rsidRPr="00C901FF" w:rsidRDefault="000115B0" w:rsidP="005835A5">
            <w:p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 w:rsidRPr="00C901FF">
              <w:rPr>
                <w:rFonts w:ascii="Calibri" w:eastAsia="Times New Roman" w:hAnsi="Calibri" w:cs="Calibri"/>
                <w:sz w:val="20"/>
                <w:szCs w:val="20"/>
              </w:rPr>
              <w:t>TAK</w:t>
            </w:r>
          </w:p>
        </w:tc>
        <w:tc>
          <w:tcPr>
            <w:tcW w:w="1931" w:type="dxa"/>
            <w:gridSpan w:val="3"/>
          </w:tcPr>
          <w:p w14:paraId="106CF93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3FA1387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6FF7795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61854F12" w14:textId="77777777" w:rsidTr="003C3A0E">
        <w:trPr>
          <w:trHeight w:val="921"/>
        </w:trPr>
        <w:tc>
          <w:tcPr>
            <w:tcW w:w="878" w:type="dxa"/>
            <w:gridSpan w:val="3"/>
          </w:tcPr>
          <w:p w14:paraId="31C64763" w14:textId="77777777" w:rsidR="000115B0" w:rsidRPr="00A82A65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1EAD7AA8" w14:textId="77777777" w:rsidR="000115B0" w:rsidRPr="00A82A65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A82A65">
              <w:rPr>
                <w:rFonts w:ascii="Calibri" w:eastAsia="Arial" w:hAnsi="Calibri" w:cs="Calibri"/>
                <w:sz w:val="20"/>
                <w:szCs w:val="20"/>
              </w:rPr>
              <w:t>W przypadku złożenia przez Zamawiającego 2 (dwóch) uzasadnionych reklamacji w okresie gwarancji, Wykonawca zobowiązany jest do wymiany podzespołu/modułu/ elementu/części na nową, a w przypadku braku możliwości wymiany podzespołu/modułu/ elementu/części, do wymiany sprzętu na fabrycznie nowy.</w:t>
            </w:r>
          </w:p>
        </w:tc>
        <w:tc>
          <w:tcPr>
            <w:tcW w:w="1754" w:type="dxa"/>
            <w:gridSpan w:val="2"/>
            <w:vAlign w:val="center"/>
          </w:tcPr>
          <w:p w14:paraId="004742C5" w14:textId="77777777" w:rsidR="000115B0" w:rsidRPr="00A82A65" w:rsidRDefault="000115B0" w:rsidP="005835A5">
            <w:p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 w:rsidRPr="00A82A65">
              <w:rPr>
                <w:rFonts w:ascii="Calibri" w:eastAsia="Times New Roman" w:hAnsi="Calibri" w:cs="Calibri"/>
                <w:sz w:val="20"/>
                <w:szCs w:val="20"/>
              </w:rPr>
              <w:t>TAK</w:t>
            </w:r>
          </w:p>
        </w:tc>
        <w:tc>
          <w:tcPr>
            <w:tcW w:w="1931" w:type="dxa"/>
            <w:gridSpan w:val="3"/>
          </w:tcPr>
          <w:p w14:paraId="48D93AD6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50B2F138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BDCD286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47400D0A" w14:textId="77777777" w:rsidTr="003C3A0E">
        <w:trPr>
          <w:trHeight w:val="921"/>
        </w:trPr>
        <w:tc>
          <w:tcPr>
            <w:tcW w:w="878" w:type="dxa"/>
            <w:gridSpan w:val="3"/>
          </w:tcPr>
          <w:p w14:paraId="5237510F" w14:textId="77777777" w:rsidR="000115B0" w:rsidRPr="00A82A65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2F2D9F64" w14:textId="77777777" w:rsidR="000115B0" w:rsidRPr="00A82A65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A82A65">
              <w:rPr>
                <w:rFonts w:ascii="Calibri" w:eastAsia="Arial" w:hAnsi="Calibri" w:cs="Calibri"/>
                <w:color w:val="000000"/>
                <w:sz w:val="20"/>
                <w:szCs w:val="20"/>
                <w:lang w:eastAsia="pl-PL"/>
              </w:rPr>
              <w:t>Zapewnienie dostępu do części zamiennych przez okres co najmniej 10 lat od daty obustronnie podpisanego „Protokołu instalacji, uruchomienia i odbioru końcowego sprzętu wraz z przeprowadzonym szkoleniem”.</w:t>
            </w:r>
          </w:p>
        </w:tc>
        <w:tc>
          <w:tcPr>
            <w:tcW w:w="1754" w:type="dxa"/>
            <w:gridSpan w:val="2"/>
            <w:vAlign w:val="center"/>
          </w:tcPr>
          <w:p w14:paraId="04488B3C" w14:textId="77777777" w:rsidR="000115B0" w:rsidRPr="00A82A65" w:rsidRDefault="000115B0" w:rsidP="005835A5">
            <w:p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 w:rsidRPr="00A82A65">
              <w:rPr>
                <w:rFonts w:ascii="Calibri" w:eastAsia="Times New Roman" w:hAnsi="Calibri" w:cs="Calibri"/>
                <w:sz w:val="20"/>
                <w:szCs w:val="20"/>
              </w:rPr>
              <w:t>TAK</w:t>
            </w:r>
          </w:p>
        </w:tc>
        <w:tc>
          <w:tcPr>
            <w:tcW w:w="1931" w:type="dxa"/>
            <w:gridSpan w:val="3"/>
          </w:tcPr>
          <w:p w14:paraId="6E123058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4AD59EF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0408BCE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24F67492" w14:textId="77777777" w:rsidTr="003C3A0E">
        <w:trPr>
          <w:trHeight w:val="523"/>
        </w:trPr>
        <w:tc>
          <w:tcPr>
            <w:tcW w:w="878" w:type="dxa"/>
            <w:gridSpan w:val="3"/>
          </w:tcPr>
          <w:p w14:paraId="7F41231B" w14:textId="77777777" w:rsidR="000115B0" w:rsidRPr="00A82A65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00ECAF4F" w14:textId="77777777" w:rsidR="000115B0" w:rsidRPr="00A82A65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A82A65">
              <w:rPr>
                <w:rFonts w:ascii="Calibri" w:eastAsia="Arial" w:hAnsi="Calibri" w:cs="Calibri"/>
                <w:sz w:val="20"/>
                <w:szCs w:val="20"/>
              </w:rPr>
              <w:t>Deklaracja zgodności lub certyfikat CE</w:t>
            </w:r>
          </w:p>
        </w:tc>
        <w:tc>
          <w:tcPr>
            <w:tcW w:w="1754" w:type="dxa"/>
            <w:gridSpan w:val="2"/>
            <w:vAlign w:val="center"/>
          </w:tcPr>
          <w:p w14:paraId="130E1DC7" w14:textId="77777777" w:rsidR="000115B0" w:rsidRPr="00A82A65" w:rsidRDefault="000115B0" w:rsidP="005835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82A65">
              <w:rPr>
                <w:rFonts w:ascii="Calibri" w:eastAsia="Times New Roman" w:hAnsi="Calibri" w:cs="Calibri"/>
                <w:sz w:val="20"/>
                <w:szCs w:val="20"/>
              </w:rPr>
              <w:t>TAK</w:t>
            </w:r>
          </w:p>
        </w:tc>
        <w:tc>
          <w:tcPr>
            <w:tcW w:w="1931" w:type="dxa"/>
            <w:gridSpan w:val="3"/>
          </w:tcPr>
          <w:p w14:paraId="1F9917FD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4F3A08D5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071B341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4D277F15" w14:textId="77777777" w:rsidTr="003C3A0E">
        <w:trPr>
          <w:trHeight w:val="921"/>
        </w:trPr>
        <w:tc>
          <w:tcPr>
            <w:tcW w:w="878" w:type="dxa"/>
            <w:gridSpan w:val="3"/>
          </w:tcPr>
          <w:p w14:paraId="1DE2C21C" w14:textId="77777777" w:rsidR="000115B0" w:rsidRPr="00A82A65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1F3D6C93" w14:textId="77777777" w:rsidR="000115B0" w:rsidRPr="00A82A65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A82A65"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  <w:t xml:space="preserve">Szkolenia dla personelu medycznego z zakresu obsługi urządzenia (min. 4 osoby z możliwością podziału i szkolenia w mniejszych podgrupach) tuż po jego instalacji; w razie potrzeby Zamawiającego, możliwość stałego wsparcia aplikacyjnego w początkowym (do 6 -ciu miesięcy) </w:t>
            </w:r>
            <w:r w:rsidRPr="00A82A65"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  <w:lastRenderedPageBreak/>
              <w:t>okresie pracy urządzeń (dodatkowe szkolenie, dodatkowa grupa osób, konsultacje, itp.)</w:t>
            </w:r>
          </w:p>
        </w:tc>
        <w:tc>
          <w:tcPr>
            <w:tcW w:w="1754" w:type="dxa"/>
            <w:gridSpan w:val="2"/>
            <w:vAlign w:val="center"/>
          </w:tcPr>
          <w:p w14:paraId="127B0EAC" w14:textId="77777777" w:rsidR="000115B0" w:rsidRPr="00A82A65" w:rsidRDefault="000115B0" w:rsidP="005835A5">
            <w:p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 w:rsidRPr="00A82A65">
              <w:rPr>
                <w:rFonts w:ascii="Calibri" w:eastAsia="Times New Roman" w:hAnsi="Calibri" w:cs="Calibri"/>
                <w:sz w:val="20"/>
                <w:szCs w:val="20"/>
              </w:rPr>
              <w:lastRenderedPageBreak/>
              <w:t>TAK</w:t>
            </w:r>
          </w:p>
        </w:tc>
        <w:tc>
          <w:tcPr>
            <w:tcW w:w="1931" w:type="dxa"/>
            <w:gridSpan w:val="3"/>
          </w:tcPr>
          <w:p w14:paraId="15EE8E5A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7BD7D4D1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20C4E60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438B8CEF" w14:textId="77777777" w:rsidTr="003C3A0E">
        <w:trPr>
          <w:trHeight w:val="921"/>
        </w:trPr>
        <w:tc>
          <w:tcPr>
            <w:tcW w:w="878" w:type="dxa"/>
            <w:gridSpan w:val="3"/>
          </w:tcPr>
          <w:p w14:paraId="7F432A08" w14:textId="77777777" w:rsidR="000115B0" w:rsidRPr="00A82A65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4EB07A34" w14:textId="77777777" w:rsidR="000115B0" w:rsidRPr="00A82A65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A82A65">
              <w:rPr>
                <w:rFonts w:ascii="Calibri" w:eastAsia="Arial" w:hAnsi="Calibri" w:cs="Calibri"/>
                <w:sz w:val="20"/>
                <w:szCs w:val="20"/>
              </w:rPr>
              <w:t>Szkolenia dla personelu technicznego (min. 2 osoby) z zakresu podstawowej diagnostyki stanu technicznego i wykonywania podstawowych czynności konserwacyjnych, i diagnostycznych</w:t>
            </w:r>
          </w:p>
        </w:tc>
        <w:tc>
          <w:tcPr>
            <w:tcW w:w="1754" w:type="dxa"/>
            <w:gridSpan w:val="2"/>
            <w:vAlign w:val="center"/>
          </w:tcPr>
          <w:p w14:paraId="634CFC1F" w14:textId="77777777" w:rsidR="000115B0" w:rsidRPr="00A82A65" w:rsidRDefault="000115B0" w:rsidP="005835A5">
            <w:p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 w:rsidRPr="00A82A65">
              <w:rPr>
                <w:rFonts w:ascii="Calibri" w:eastAsia="Times New Roman" w:hAnsi="Calibri" w:cs="Calibri"/>
                <w:sz w:val="20"/>
                <w:szCs w:val="20"/>
              </w:rPr>
              <w:t>TAK</w:t>
            </w:r>
          </w:p>
        </w:tc>
        <w:tc>
          <w:tcPr>
            <w:tcW w:w="1931" w:type="dxa"/>
            <w:gridSpan w:val="3"/>
          </w:tcPr>
          <w:p w14:paraId="1B712C4C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5FBD1CD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507B3D9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57348892" w14:textId="77777777" w:rsidTr="003C3A0E">
        <w:trPr>
          <w:trHeight w:val="921"/>
        </w:trPr>
        <w:tc>
          <w:tcPr>
            <w:tcW w:w="878" w:type="dxa"/>
            <w:gridSpan w:val="3"/>
          </w:tcPr>
          <w:p w14:paraId="5BAA8577" w14:textId="77777777" w:rsidR="000115B0" w:rsidRPr="00A82A65" w:rsidRDefault="000115B0" w:rsidP="005835A5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37CEFB80" w14:textId="77777777" w:rsidR="000115B0" w:rsidRPr="00A82A65" w:rsidRDefault="000115B0" w:rsidP="005835A5">
            <w:pPr>
              <w:snapToGrid w:val="0"/>
              <w:spacing w:after="0" w:line="288" w:lineRule="auto"/>
              <w:rPr>
                <w:rFonts w:ascii="Calibri" w:hAnsi="Calibri" w:cs="Calibri"/>
                <w:sz w:val="20"/>
                <w:szCs w:val="20"/>
                <w:lang w:eastAsia="ar-SA"/>
              </w:rPr>
            </w:pPr>
            <w:r w:rsidRPr="00A82A65">
              <w:rPr>
                <w:rFonts w:ascii="Calibri" w:eastAsia="Arial" w:hAnsi="Calibri" w:cs="Calibri"/>
                <w:sz w:val="20"/>
                <w:szCs w:val="20"/>
              </w:rPr>
              <w:t>Liczba i okres szkoleń:</w:t>
            </w:r>
          </w:p>
          <w:p w14:paraId="1A932C1A" w14:textId="77777777" w:rsidR="000115B0" w:rsidRPr="00A82A65" w:rsidRDefault="000115B0" w:rsidP="005835A5">
            <w:pPr>
              <w:tabs>
                <w:tab w:val="left" w:pos="928"/>
              </w:tabs>
              <w:spacing w:after="0" w:line="288" w:lineRule="auto"/>
              <w:rPr>
                <w:rFonts w:ascii="Calibri" w:hAnsi="Calibri" w:cs="Calibri"/>
                <w:sz w:val="20"/>
                <w:szCs w:val="20"/>
              </w:rPr>
            </w:pPr>
            <w:r w:rsidRPr="00A82A65">
              <w:rPr>
                <w:rFonts w:ascii="Calibri" w:eastAsia="Arial" w:hAnsi="Calibri" w:cs="Calibri"/>
                <w:sz w:val="20"/>
                <w:szCs w:val="20"/>
              </w:rPr>
              <w:t>- pierwsze szkolenie - tuż po instalacji systemu</w:t>
            </w:r>
          </w:p>
          <w:p w14:paraId="1B0FA9AE" w14:textId="77777777" w:rsidR="000115B0" w:rsidRPr="00A82A65" w:rsidRDefault="000115B0" w:rsidP="005835A5">
            <w:pPr>
              <w:tabs>
                <w:tab w:val="left" w:pos="928"/>
              </w:tabs>
              <w:spacing w:after="0" w:line="288" w:lineRule="auto"/>
              <w:rPr>
                <w:rFonts w:ascii="Calibri" w:hAnsi="Calibri" w:cs="Calibri"/>
                <w:sz w:val="20"/>
                <w:szCs w:val="20"/>
              </w:rPr>
            </w:pPr>
            <w:r w:rsidRPr="00A82A65">
              <w:rPr>
                <w:rFonts w:ascii="Calibri" w:eastAsia="Arial" w:hAnsi="Calibri" w:cs="Calibri"/>
                <w:sz w:val="20"/>
                <w:szCs w:val="20"/>
              </w:rPr>
              <w:t>- dodatkowe min. 3 dniowe, w innym terminie us</w:t>
            </w:r>
            <w:r>
              <w:rPr>
                <w:rFonts w:ascii="Calibri" w:eastAsia="Arial" w:hAnsi="Calibri" w:cs="Calibri"/>
                <w:sz w:val="20"/>
                <w:szCs w:val="20"/>
              </w:rPr>
              <w:t>talonym z kierownikiem pracowni</w:t>
            </w:r>
          </w:p>
        </w:tc>
        <w:tc>
          <w:tcPr>
            <w:tcW w:w="1754" w:type="dxa"/>
            <w:gridSpan w:val="2"/>
            <w:vAlign w:val="center"/>
          </w:tcPr>
          <w:p w14:paraId="42ED2F95" w14:textId="77777777" w:rsidR="000115B0" w:rsidRPr="00A82A65" w:rsidRDefault="000115B0" w:rsidP="005835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82A65">
              <w:rPr>
                <w:rFonts w:ascii="Calibri" w:eastAsia="Times New Roman" w:hAnsi="Calibri" w:cs="Calibri"/>
                <w:sz w:val="20"/>
                <w:szCs w:val="20"/>
              </w:rPr>
              <w:t>TAK</w:t>
            </w:r>
          </w:p>
        </w:tc>
        <w:tc>
          <w:tcPr>
            <w:tcW w:w="1931" w:type="dxa"/>
            <w:gridSpan w:val="3"/>
          </w:tcPr>
          <w:p w14:paraId="204749E3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50" w:type="dxa"/>
            <w:gridSpan w:val="3"/>
          </w:tcPr>
          <w:p w14:paraId="69EA4C60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C80E094" w14:textId="77777777" w:rsidR="000115B0" w:rsidRDefault="000115B0" w:rsidP="005835A5">
            <w:pPr>
              <w:spacing w:after="0" w:line="0" w:lineRule="atLeast"/>
              <w:rPr>
                <w:sz w:val="2"/>
              </w:rPr>
            </w:pPr>
          </w:p>
        </w:tc>
      </w:tr>
      <w:tr w:rsidR="000115B0" w14:paraId="5B225477" w14:textId="77777777" w:rsidTr="003C3A0E">
        <w:trPr>
          <w:gridAfter w:val="1"/>
          <w:wAfter w:w="236" w:type="dxa"/>
          <w:trHeight w:val="387"/>
        </w:trPr>
        <w:tc>
          <w:tcPr>
            <w:tcW w:w="9493" w:type="dxa"/>
            <w:gridSpan w:val="13"/>
          </w:tcPr>
          <w:p w14:paraId="15683E14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  <w:r w:rsidRPr="00A82A65">
              <w:rPr>
                <w:rFonts w:ascii="Calibri" w:eastAsia="Arial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Warunki dostawy </w:t>
            </w:r>
          </w:p>
        </w:tc>
      </w:tr>
      <w:tr w:rsidR="000115B0" w14:paraId="2CE9648B" w14:textId="77777777" w:rsidTr="003C3A0E">
        <w:trPr>
          <w:gridAfter w:val="1"/>
          <w:wAfter w:w="236" w:type="dxa"/>
          <w:trHeight w:val="921"/>
        </w:trPr>
        <w:tc>
          <w:tcPr>
            <w:tcW w:w="846" w:type="dxa"/>
            <w:gridSpan w:val="2"/>
            <w:shd w:val="clear" w:color="auto" w:fill="auto"/>
          </w:tcPr>
          <w:p w14:paraId="4F0F32D8" w14:textId="77777777" w:rsidR="000115B0" w:rsidRPr="005E60E9" w:rsidRDefault="000115B0" w:rsidP="005835A5">
            <w:pPr>
              <w:spacing w:after="0" w:line="240" w:lineRule="auto"/>
              <w:jc w:val="right"/>
              <w:rPr>
                <w:rFonts w:ascii="Calibri" w:eastAsia="Arial" w:hAnsi="Calibri" w:cs="Calibri"/>
                <w:color w:val="FF0000"/>
                <w:sz w:val="20"/>
                <w:szCs w:val="20"/>
              </w:rPr>
            </w:pPr>
            <w:r w:rsidRPr="005E60E9">
              <w:rPr>
                <w:rFonts w:ascii="Calibri" w:eastAsia="Arial" w:hAnsi="Calibri" w:cs="Calibri"/>
                <w:sz w:val="20"/>
                <w:szCs w:val="20"/>
              </w:rPr>
              <w:t>149.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14:paraId="151E6B9A" w14:textId="28E4E934" w:rsidR="000115B0" w:rsidRPr="00C901FF" w:rsidRDefault="000115B0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eastAsia="pl-PL"/>
              </w:rPr>
            </w:pPr>
            <w:r w:rsidRPr="00C901FF">
              <w:rPr>
                <w:rFonts w:ascii="Calibri" w:eastAsia="Arial" w:hAnsi="Calibri" w:cs="Calibri"/>
                <w:sz w:val="20"/>
                <w:szCs w:val="20"/>
                <w:lang w:eastAsia="pl-PL"/>
              </w:rPr>
              <w:t xml:space="preserve">Dostawa sprzętu, instalacja, uruchomienie wraz z przeprowadzonym szkoleniem – do </w:t>
            </w:r>
            <w:r w:rsidR="005A05A3">
              <w:rPr>
                <w:rFonts w:ascii="Calibri" w:eastAsia="Arial" w:hAnsi="Calibri" w:cs="Calibri"/>
                <w:sz w:val="20"/>
                <w:szCs w:val="20"/>
                <w:lang w:eastAsia="pl-PL"/>
              </w:rPr>
              <w:t>09.11.2026 roku.</w:t>
            </w:r>
          </w:p>
          <w:p w14:paraId="4B12B256" w14:textId="77777777" w:rsidR="000115B0" w:rsidRPr="00A82A65" w:rsidRDefault="000115B0" w:rsidP="005835A5">
            <w:pPr>
              <w:spacing w:after="0" w:line="240" w:lineRule="auto"/>
              <w:rPr>
                <w:rFonts w:ascii="Calibri" w:hAnsi="Calibri" w:cs="Calibr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  <w:gridSpan w:val="4"/>
            <w:shd w:val="clear" w:color="auto" w:fill="auto"/>
            <w:vAlign w:val="center"/>
          </w:tcPr>
          <w:p w14:paraId="27505A58" w14:textId="77777777" w:rsidR="000115B0" w:rsidRPr="00A82A65" w:rsidRDefault="000115B0" w:rsidP="005835A5">
            <w:pPr>
              <w:spacing w:after="0" w:line="240" w:lineRule="auto"/>
              <w:jc w:val="center"/>
              <w:rPr>
                <w:rFonts w:ascii="Calibri" w:eastAsia="Arial" w:hAnsi="Calibri" w:cs="Calibri"/>
                <w:color w:val="FF0000"/>
                <w:sz w:val="20"/>
                <w:szCs w:val="20"/>
              </w:rPr>
            </w:pPr>
            <w:r w:rsidRPr="00A82A65">
              <w:rPr>
                <w:rFonts w:ascii="Calibri" w:eastAsia="Arial" w:hAnsi="Calibri" w:cs="Calibri"/>
                <w:sz w:val="20"/>
                <w:szCs w:val="20"/>
              </w:rPr>
              <w:t>TAK</w:t>
            </w:r>
          </w:p>
        </w:tc>
        <w:tc>
          <w:tcPr>
            <w:tcW w:w="1843" w:type="dxa"/>
          </w:tcPr>
          <w:p w14:paraId="50A6B849" w14:textId="77777777" w:rsidR="000115B0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5" w:type="dxa"/>
            <w:gridSpan w:val="4"/>
          </w:tcPr>
          <w:p w14:paraId="26F8ABF4" w14:textId="77777777" w:rsidR="000115B0" w:rsidRPr="005E60E9" w:rsidRDefault="000115B0" w:rsidP="005835A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10C2E51E" w14:textId="77777777" w:rsidR="000115B0" w:rsidRDefault="000115B0" w:rsidP="000115B0">
      <w:pPr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*) Przez „czas reakcji” należy rozumieć czas, w którym serwisant, po otrzymaniu zgłoszenia, stawi się w siedzibie użytkownika i przystąpi do niezwłocznego usunięcia usterek.</w:t>
      </w:r>
    </w:p>
    <w:p w14:paraId="1FDC615A" w14:textId="77777777" w:rsidR="000115B0" w:rsidRDefault="000115B0" w:rsidP="000115B0">
      <w:pPr>
        <w:spacing w:after="0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Oświadczam, że oferowany powyżej sprzęt jest kompletny i będzie gotowy do użytkowania po uruchomieniu bez</w:t>
      </w:r>
    </w:p>
    <w:p w14:paraId="648F8F09" w14:textId="77777777" w:rsidR="000115B0" w:rsidRDefault="000115B0" w:rsidP="000115B0">
      <w:pPr>
        <w:spacing w:after="0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żadnych dodatkowych zakupów. Urządzenie oprócz spełnienia odpowiednich parametrów funkcjonalnych gwarantuje bezpieczeństwo pacjentów i personelu medycznego oraz zapewnia wymagany poziom świadczonych usług medycznych.</w:t>
      </w:r>
    </w:p>
    <w:p w14:paraId="726F4833" w14:textId="77777777" w:rsidR="000115B0" w:rsidRDefault="000115B0" w:rsidP="000115B0">
      <w:pPr>
        <w:rPr>
          <w:rFonts w:ascii="Calibri" w:hAnsi="Calibri" w:cs="Calibri"/>
          <w:b/>
          <w:sz w:val="20"/>
          <w:szCs w:val="20"/>
        </w:rPr>
      </w:pPr>
    </w:p>
    <w:p w14:paraId="3231B700" w14:textId="77777777" w:rsidR="004861CE" w:rsidRPr="008E399C" w:rsidRDefault="004861CE" w:rsidP="004861CE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8E399C">
        <w:rPr>
          <w:rFonts w:ascii="Calibri" w:hAnsi="Calibri" w:cs="Calibri"/>
          <w:sz w:val="20"/>
          <w:szCs w:val="20"/>
        </w:rPr>
        <w:t>Wykonawca zobowiązany jest do wypełnienia i złożenia wraz z ofertą Wykazu kategorii danych osobowych dla przedmiotu zamówienia. Wykaz posłuży Zamawiającemu do weryfikacji zgodności oferowanego sprzętu/ przedmiotu zamówienia  z art. 25 RODO oraz do precyzyjnego określenia przedmiotu przetwarzania w umowie powierzenia.</w:t>
      </w:r>
    </w:p>
    <w:p w14:paraId="38465930" w14:textId="77777777" w:rsidR="004861CE" w:rsidRPr="008E399C" w:rsidRDefault="004861CE" w:rsidP="004861CE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7DD84646" w14:textId="77777777" w:rsidR="004861CE" w:rsidRPr="008E399C" w:rsidRDefault="004861CE" w:rsidP="004861CE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8E399C">
        <w:rPr>
          <w:rFonts w:ascii="Calibri" w:hAnsi="Calibri" w:cs="Calibri"/>
          <w:sz w:val="20"/>
          <w:szCs w:val="20"/>
        </w:rPr>
        <w:t>Wykonawca zobowiązany jest do wskazania w poniższej tabeli wyłącznie tych kategorii danych, które urządzenie faktycznie pozwala wprowadzać, przechowywać lub przesyłać. Dane niemające zastosowania należy wykreślić a dane brakujące należy dopisać</w:t>
      </w:r>
    </w:p>
    <w:p w14:paraId="6D0CE257" w14:textId="77777777" w:rsidR="004861CE" w:rsidRPr="008E399C" w:rsidRDefault="004861CE" w:rsidP="004861CE">
      <w:pPr>
        <w:spacing w:after="0" w:line="240" w:lineRule="auto"/>
        <w:jc w:val="both"/>
        <w:rPr>
          <w:rFonts w:ascii="Calibri" w:hAnsi="Calibri" w:cs="Calibri"/>
          <w:b/>
          <w:sz w:val="20"/>
          <w:szCs w:val="20"/>
        </w:rPr>
      </w:pPr>
    </w:p>
    <w:p w14:paraId="225407A3" w14:textId="77777777" w:rsidR="004861CE" w:rsidRPr="008E399C" w:rsidRDefault="004861CE" w:rsidP="004861CE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8E399C">
        <w:rPr>
          <w:rFonts w:ascii="Calibri" w:hAnsi="Calibri" w:cs="Calibri"/>
          <w:b/>
          <w:sz w:val="20"/>
          <w:szCs w:val="20"/>
        </w:rPr>
        <w:t>Tabela nr 1 Wykaz kategorii danych osobowych dla przedmiotu zamówienia</w:t>
      </w:r>
      <w:r w:rsidRPr="008E399C">
        <w:rPr>
          <w:rFonts w:ascii="Calibri" w:hAnsi="Calibri" w:cs="Calibri"/>
          <w:sz w:val="20"/>
          <w:szCs w:val="20"/>
        </w:rPr>
        <w:t>.</w:t>
      </w:r>
    </w:p>
    <w:p w14:paraId="0CB5BE93" w14:textId="77777777" w:rsidR="004861CE" w:rsidRPr="008E399C" w:rsidRDefault="004861CE" w:rsidP="004861CE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1966"/>
        <w:gridCol w:w="3851"/>
        <w:gridCol w:w="4108"/>
      </w:tblGrid>
      <w:tr w:rsidR="004861CE" w:rsidRPr="008E399C" w14:paraId="7399C04A" w14:textId="77777777" w:rsidTr="005835A5">
        <w:trPr>
          <w:trHeight w:val="41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CD662" w14:textId="77777777" w:rsidR="004861CE" w:rsidRPr="008E399C" w:rsidRDefault="004861CE" w:rsidP="005835A5">
            <w:p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E399C">
              <w:rPr>
                <w:rFonts w:ascii="Calibri" w:hAnsi="Calibri" w:cs="Calibri"/>
                <w:sz w:val="20"/>
                <w:szCs w:val="20"/>
              </w:rPr>
              <w:t>Lp.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9444C" w14:textId="77777777" w:rsidR="004861CE" w:rsidRPr="008E399C" w:rsidRDefault="004861CE" w:rsidP="005835A5">
            <w:p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E399C">
              <w:rPr>
                <w:rFonts w:ascii="Calibri" w:hAnsi="Calibri" w:cs="Calibri"/>
                <w:sz w:val="20"/>
                <w:szCs w:val="20"/>
              </w:rPr>
              <w:t>Aparatura/sprzęt medyczny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DD128" w14:textId="77777777" w:rsidR="004861CE" w:rsidRPr="008E399C" w:rsidRDefault="004861CE" w:rsidP="005835A5">
            <w:p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E399C">
              <w:rPr>
                <w:rFonts w:ascii="Calibri" w:hAnsi="Calibri" w:cs="Calibri"/>
                <w:sz w:val="20"/>
                <w:szCs w:val="20"/>
              </w:rPr>
              <w:t xml:space="preserve">Kategoria osób, których dane dotyczą 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DB231" w14:textId="77777777" w:rsidR="004861CE" w:rsidRPr="008E399C" w:rsidRDefault="004861CE" w:rsidP="005835A5">
            <w:p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 w:rsidRPr="008E399C">
              <w:rPr>
                <w:rFonts w:ascii="Calibri" w:hAnsi="Calibri" w:cs="Calibri"/>
                <w:sz w:val="20"/>
                <w:szCs w:val="20"/>
              </w:rPr>
              <w:t>Kategorie danych osobowych</w:t>
            </w:r>
          </w:p>
        </w:tc>
      </w:tr>
      <w:tr w:rsidR="004861CE" w:rsidRPr="008E399C" w14:paraId="30045B34" w14:textId="77777777" w:rsidTr="005835A5">
        <w:trPr>
          <w:trHeight w:val="1306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2C374" w14:textId="77777777" w:rsidR="004861CE" w:rsidRPr="008E399C" w:rsidRDefault="004861CE" w:rsidP="005835A5">
            <w:p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11AA0" w14:textId="77777777" w:rsidR="004861CE" w:rsidRPr="008E399C" w:rsidRDefault="004861CE" w:rsidP="005835A5">
            <w:p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E399C">
              <w:rPr>
                <w:rFonts w:ascii="Calibri" w:hAnsi="Calibri" w:cs="Calibri"/>
                <w:sz w:val="20"/>
                <w:szCs w:val="20"/>
              </w:rPr>
              <w:br/>
              <w:t>Nazwa/ Model/ typ/ numer katalogowy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72BBD" w14:textId="77777777" w:rsidR="004861CE" w:rsidRPr="008E399C" w:rsidRDefault="004861CE" w:rsidP="005835A5">
            <w:pPr>
              <w:pStyle w:val="Standard"/>
              <w:spacing w:line="276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E399C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Pacjentów (w tym dzieci) na rzecz których udzielane są świadczenia zdrowotne, w zakresie danych zwykłych oraz danych szczególnych kategorii. 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5D3AC" w14:textId="77777777" w:rsidR="004861CE" w:rsidRPr="008E399C" w:rsidRDefault="004861CE" w:rsidP="005835A5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E399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 xml:space="preserve">Dane zwykłe: </w:t>
            </w:r>
            <w:r w:rsidRPr="008E399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br/>
            </w:r>
            <w:r w:rsidRPr="008E399C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imię, nazwisko, nazwisko panieńskie, nr PESEL, adres zamieszkania, data urodzenia, miejsce urodzenia, obywatelstwo, płeć, numer identyfikacyjny pacjenta </w:t>
            </w:r>
            <w:r w:rsidRPr="008E399C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  <w:t>oraz …………….….............................................</w:t>
            </w:r>
          </w:p>
          <w:p w14:paraId="05561114" w14:textId="77777777" w:rsidR="004861CE" w:rsidRPr="008E399C" w:rsidRDefault="004861CE" w:rsidP="005835A5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E399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Dane szczególnych kategorii</w:t>
            </w:r>
            <w:r w:rsidRPr="008E399C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 xml:space="preserve"> (tzw. wrażliwe):</w:t>
            </w:r>
            <w:r w:rsidRPr="008E399C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 dane o stanie zdrowia (wyniki badań, parametry życiowe, diagnozy, historia leczenia), dane genetyczne </w:t>
            </w:r>
            <w:r w:rsidRPr="008E399C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  <w:t>oraz………………………………...……………</w:t>
            </w:r>
          </w:p>
          <w:p w14:paraId="51D9EA75" w14:textId="77777777" w:rsidR="004861CE" w:rsidRPr="008E399C" w:rsidRDefault="004861CE" w:rsidP="005835A5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E399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Dane rodziców/ opiekunów prawnych</w:t>
            </w:r>
            <w:r w:rsidRPr="008E399C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: </w:t>
            </w:r>
            <w:r w:rsidRPr="008E399C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  <w:t>imię i nazwisko, nr PESEL, dane kontaktowe, stopień pokrewieństwa oraz ……………………</w:t>
            </w:r>
            <w:r w:rsidRPr="008E399C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</w:p>
        </w:tc>
      </w:tr>
      <w:tr w:rsidR="004861CE" w:rsidRPr="008E399C" w14:paraId="163197F7" w14:textId="77777777" w:rsidTr="005835A5">
        <w:trPr>
          <w:trHeight w:val="13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BA56B" w14:textId="77777777" w:rsidR="004861CE" w:rsidRPr="008E399C" w:rsidRDefault="004861CE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5D74E" w14:textId="77777777" w:rsidR="004861CE" w:rsidRPr="008E399C" w:rsidRDefault="004861CE" w:rsidP="005835A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1B894" w14:textId="77777777" w:rsidR="004861CE" w:rsidRPr="008E399C" w:rsidRDefault="004861CE" w:rsidP="005835A5">
            <w:pPr>
              <w:pStyle w:val="Standard"/>
              <w:spacing w:line="276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E399C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Pracowników i osób zatrudnionych przez </w:t>
            </w:r>
            <w:r w:rsidRPr="008E399C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 xml:space="preserve">Zamawiającego </w:t>
            </w:r>
            <w:r w:rsidRPr="008E399C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na innej niż umowa o pracę podstawie prawnej</w:t>
            </w:r>
            <w:r w:rsidRPr="008E399C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,</w:t>
            </w:r>
            <w:r w:rsidRPr="008E399C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 w zakresie danych zwykłych.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2FF86" w14:textId="77777777" w:rsidR="004861CE" w:rsidRPr="008E399C" w:rsidRDefault="004861CE" w:rsidP="005835A5">
            <w:pPr>
              <w:spacing w:before="100" w:beforeAutospacing="1" w:after="100" w:afterAutospacing="1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E399C">
              <w:rPr>
                <w:rFonts w:ascii="Calibri" w:hAnsi="Calibri" w:cs="Calibri"/>
                <w:b/>
                <w:bCs/>
                <w:sz w:val="20"/>
                <w:szCs w:val="20"/>
              </w:rPr>
              <w:t>Dane zwykłe:</w:t>
            </w:r>
            <w:r w:rsidRPr="008E399C">
              <w:rPr>
                <w:rFonts w:ascii="Calibri" w:hAnsi="Calibri" w:cs="Calibri"/>
                <w:b/>
                <w:bCs/>
                <w:sz w:val="20"/>
                <w:szCs w:val="20"/>
              </w:rPr>
              <w:br/>
            </w:r>
            <w:r w:rsidRPr="008E399C">
              <w:rPr>
                <w:rFonts w:ascii="Calibri" w:hAnsi="Calibri" w:cs="Calibri"/>
                <w:sz w:val="20"/>
                <w:szCs w:val="20"/>
              </w:rPr>
              <w:t>imię i nazwisko, stanowisko, numer prawa wykonywania zawodu (PWZ), identyfikator użytkownika (login), podpis cyfrowy/ elektroniczny, oraz ……………………..………</w:t>
            </w:r>
          </w:p>
        </w:tc>
      </w:tr>
    </w:tbl>
    <w:p w14:paraId="079FA1DF" w14:textId="77777777" w:rsidR="004861CE" w:rsidRDefault="004861CE" w:rsidP="004861CE">
      <w:pPr>
        <w:rPr>
          <w:rFonts w:ascii="Calibri" w:hAnsi="Calibri" w:cs="Calibri"/>
          <w:b/>
          <w:sz w:val="20"/>
          <w:szCs w:val="20"/>
        </w:rPr>
      </w:pPr>
    </w:p>
    <w:p w14:paraId="121191E6" w14:textId="77777777" w:rsidR="004861CE" w:rsidRDefault="004861CE" w:rsidP="000115B0">
      <w:pPr>
        <w:rPr>
          <w:rFonts w:ascii="Calibri" w:hAnsi="Calibri" w:cs="Calibri"/>
          <w:b/>
          <w:sz w:val="20"/>
          <w:szCs w:val="20"/>
        </w:rPr>
      </w:pPr>
    </w:p>
    <w:p w14:paraId="4716ECA3" w14:textId="77777777" w:rsidR="005835A5" w:rsidRDefault="005835A5"/>
    <w:sectPr w:rsidR="005835A5">
      <w:pgSz w:w="11906" w:h="16838"/>
      <w:pgMar w:top="766" w:right="720" w:bottom="766" w:left="720" w:header="709" w:footer="709" w:gutter="0"/>
      <w:cols w:space="708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8C60A0" w14:textId="77777777" w:rsidR="001F0EE6" w:rsidRDefault="001F0EE6">
      <w:pPr>
        <w:spacing w:after="0" w:line="240" w:lineRule="auto"/>
      </w:pPr>
      <w:r>
        <w:separator/>
      </w:r>
    </w:p>
  </w:endnote>
  <w:endnote w:type="continuationSeparator" w:id="0">
    <w:p w14:paraId="4B438DA9" w14:textId="77777777" w:rsidR="001F0EE6" w:rsidRDefault="001F0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45DB47" w14:textId="77777777" w:rsidR="001F0EE6" w:rsidRDefault="001F0EE6">
      <w:pPr>
        <w:spacing w:after="0" w:line="240" w:lineRule="auto"/>
      </w:pPr>
      <w:r>
        <w:separator/>
      </w:r>
    </w:p>
  </w:footnote>
  <w:footnote w:type="continuationSeparator" w:id="0">
    <w:p w14:paraId="1433BAFE" w14:textId="77777777" w:rsidR="001F0EE6" w:rsidRDefault="001F0E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7C2DE0"/>
    <w:multiLevelType w:val="multilevel"/>
    <w:tmpl w:val="46A22440"/>
    <w:lvl w:ilvl="0">
      <w:start w:val="9"/>
      <w:numFmt w:val="upperRoman"/>
      <w:lvlText w:val="%1."/>
      <w:lvlJc w:val="left"/>
      <w:pPr>
        <w:tabs>
          <w:tab w:val="num" w:pos="0"/>
        </w:tabs>
        <w:ind w:left="144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1C202442"/>
    <w:multiLevelType w:val="multilevel"/>
    <w:tmpl w:val="48A4485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13C3DF6"/>
    <w:multiLevelType w:val="multilevel"/>
    <w:tmpl w:val="671617B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61827724"/>
    <w:multiLevelType w:val="multilevel"/>
    <w:tmpl w:val="EC1EFEC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5B0"/>
    <w:rsid w:val="000115B0"/>
    <w:rsid w:val="00047400"/>
    <w:rsid w:val="00070F10"/>
    <w:rsid w:val="00122221"/>
    <w:rsid w:val="00141ECD"/>
    <w:rsid w:val="001F0EE6"/>
    <w:rsid w:val="001F2980"/>
    <w:rsid w:val="002F2D2E"/>
    <w:rsid w:val="003C3A0E"/>
    <w:rsid w:val="004861CE"/>
    <w:rsid w:val="005835A5"/>
    <w:rsid w:val="005A05A3"/>
    <w:rsid w:val="006E069B"/>
    <w:rsid w:val="007F0ED6"/>
    <w:rsid w:val="00A35EE0"/>
    <w:rsid w:val="00A47DEF"/>
    <w:rsid w:val="00A61D99"/>
    <w:rsid w:val="00A625F8"/>
    <w:rsid w:val="00A8174E"/>
    <w:rsid w:val="00B058C9"/>
    <w:rsid w:val="00B62F38"/>
    <w:rsid w:val="00C0750E"/>
    <w:rsid w:val="00CA1A88"/>
    <w:rsid w:val="00DC6560"/>
    <w:rsid w:val="00F86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EDEC7"/>
  <w15:chartTrackingRefBased/>
  <w15:docId w15:val="{B2C08522-E18A-40B8-BEC8-9E5862962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115B0"/>
    <w:pPr>
      <w:suppressAutoHyphens/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0115B0"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115B0"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115B0"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0115B0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0115B0"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0115B0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0115B0"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0115B0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0115B0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0115B0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0115B0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0115B0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qFormat/>
    <w:rsid w:val="000115B0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qFormat/>
    <w:rsid w:val="000115B0"/>
    <w:rPr>
      <w:rFonts w:ascii="Arial" w:eastAsia="Arial" w:hAnsi="Arial" w:cs="Arial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qFormat/>
    <w:rsid w:val="000115B0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qFormat/>
    <w:rsid w:val="000115B0"/>
    <w:rPr>
      <w:rFonts w:ascii="Arial" w:eastAsia="Arial" w:hAnsi="Arial" w:cs="Arial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qFormat/>
    <w:rsid w:val="000115B0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qFormat/>
    <w:rsid w:val="000115B0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0115B0"/>
    <w:rPr>
      <w:rFonts w:ascii="Arial" w:eastAsia="Arial" w:hAnsi="Arial" w:cs="Arial"/>
      <w:spacing w:val="-10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0115B0"/>
    <w:rPr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0115B0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0115B0"/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0115B0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115B0"/>
    <w:rPr>
      <w:b/>
      <w:bCs/>
      <w:smallCaps/>
      <w:color w:val="2E74B5" w:themeColor="accent1" w:themeShade="BF"/>
      <w:spacing w:val="5"/>
    </w:rPr>
  </w:style>
  <w:style w:type="character" w:styleId="Wyrnieniedelikatne">
    <w:name w:val="Subtle Emphasis"/>
    <w:basedOn w:val="Domylnaczcionkaakapitu"/>
    <w:uiPriority w:val="19"/>
    <w:qFormat/>
    <w:rsid w:val="000115B0"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sid w:val="000115B0"/>
    <w:rPr>
      <w:i/>
      <w:iCs/>
    </w:rPr>
  </w:style>
  <w:style w:type="character" w:styleId="Pogrubienie">
    <w:name w:val="Strong"/>
    <w:basedOn w:val="Domylnaczcionkaakapitu"/>
    <w:uiPriority w:val="22"/>
    <w:qFormat/>
    <w:rsid w:val="000115B0"/>
    <w:rPr>
      <w:b/>
      <w:bCs/>
    </w:rPr>
  </w:style>
  <w:style w:type="character" w:styleId="Odwoaniedelikatne">
    <w:name w:val="Subtle Reference"/>
    <w:basedOn w:val="Domylnaczcionkaakapitu"/>
    <w:uiPriority w:val="31"/>
    <w:qFormat/>
    <w:rsid w:val="000115B0"/>
    <w:rPr>
      <w:smallCaps/>
      <w:color w:val="5A5A5A" w:themeColor="text1" w:themeTint="A5"/>
    </w:rPr>
  </w:style>
  <w:style w:type="character" w:styleId="Tytuksiki">
    <w:name w:val="Book Title"/>
    <w:basedOn w:val="Domylnaczcionkaakapitu"/>
    <w:uiPriority w:val="33"/>
    <w:qFormat/>
    <w:rsid w:val="000115B0"/>
    <w:rPr>
      <w:b/>
      <w:bCs/>
      <w:i/>
      <w:iCs/>
      <w:spacing w:val="5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0115B0"/>
  </w:style>
  <w:style w:type="character" w:customStyle="1" w:styleId="StopkaZnak">
    <w:name w:val="Stopka Znak"/>
    <w:basedOn w:val="Domylnaczcionkaakapitu"/>
    <w:link w:val="Stopka"/>
    <w:uiPriority w:val="99"/>
    <w:qFormat/>
    <w:rsid w:val="000115B0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0115B0"/>
    <w:rPr>
      <w:sz w:val="20"/>
      <w:szCs w:val="20"/>
    </w:rPr>
  </w:style>
  <w:style w:type="character" w:customStyle="1" w:styleId="Znakiprzypiswdolnych">
    <w:name w:val="Znaki przypisów dolnych"/>
    <w:basedOn w:val="Domylnaczcionkaakapitu"/>
    <w:uiPriority w:val="99"/>
    <w:semiHidden/>
    <w:unhideWhenUsed/>
    <w:qFormat/>
    <w:rsid w:val="000115B0"/>
    <w:rPr>
      <w:vertAlign w:val="superscript"/>
    </w:rPr>
  </w:style>
  <w:style w:type="character" w:styleId="Odwoanieprzypisudolnego">
    <w:name w:val="footnote reference"/>
    <w:rsid w:val="000115B0"/>
    <w:rPr>
      <w:vertAlign w:val="superscript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0115B0"/>
    <w:rPr>
      <w:sz w:val="20"/>
      <w:szCs w:val="20"/>
    </w:rPr>
  </w:style>
  <w:style w:type="character" w:customStyle="1" w:styleId="Znakiprzypiswkocowych">
    <w:name w:val="Znaki przypisów końcowych"/>
    <w:basedOn w:val="Domylnaczcionkaakapitu"/>
    <w:uiPriority w:val="99"/>
    <w:semiHidden/>
    <w:unhideWhenUsed/>
    <w:qFormat/>
    <w:rsid w:val="000115B0"/>
    <w:rPr>
      <w:vertAlign w:val="superscript"/>
    </w:rPr>
  </w:style>
  <w:style w:type="character" w:styleId="Odwoanieprzypisukocowego">
    <w:name w:val="endnote reference"/>
    <w:rsid w:val="000115B0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0115B0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0115B0"/>
    <w:rPr>
      <w:color w:val="954F72" w:themeColor="followedHyperlink"/>
      <w:u w:val="single"/>
    </w:rPr>
  </w:style>
  <w:style w:type="character" w:styleId="Tekstzastpczy">
    <w:name w:val="Placeholder Text"/>
    <w:basedOn w:val="Domylnaczcionkaakapitu"/>
    <w:uiPriority w:val="99"/>
    <w:semiHidden/>
    <w:qFormat/>
    <w:rsid w:val="000115B0"/>
    <w:rPr>
      <w:color w:val="666666"/>
    </w:rPr>
  </w:style>
  <w:style w:type="character" w:customStyle="1" w:styleId="AkapitzlistZnak">
    <w:name w:val="Akapit z listą Znak"/>
    <w:link w:val="Akapitzlist"/>
    <w:uiPriority w:val="34"/>
    <w:qFormat/>
    <w:locked/>
    <w:rsid w:val="000115B0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qFormat/>
    <w:rsid w:val="000115B0"/>
  </w:style>
  <w:style w:type="paragraph" w:styleId="Nagwek">
    <w:name w:val="header"/>
    <w:basedOn w:val="Normalny"/>
    <w:next w:val="Tekstpodstawowy"/>
    <w:link w:val="NagwekZnak"/>
    <w:uiPriority w:val="99"/>
    <w:unhideWhenUsed/>
    <w:rsid w:val="000115B0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NagwekZnak1">
    <w:name w:val="Nagłówek Znak1"/>
    <w:basedOn w:val="Domylnaczcionkaakapitu"/>
    <w:uiPriority w:val="99"/>
    <w:semiHidden/>
    <w:rsid w:val="000115B0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0115B0"/>
    <w:pPr>
      <w:spacing w:after="120"/>
    </w:pPr>
  </w:style>
  <w:style w:type="character" w:customStyle="1" w:styleId="TekstpodstawowyZnak1">
    <w:name w:val="Tekst podstawowy Znak1"/>
    <w:basedOn w:val="Domylnaczcionkaakapitu"/>
    <w:uiPriority w:val="99"/>
    <w:semiHidden/>
    <w:rsid w:val="000115B0"/>
  </w:style>
  <w:style w:type="paragraph" w:styleId="Lista">
    <w:name w:val="List"/>
    <w:basedOn w:val="Tekstpodstawowy"/>
    <w:rsid w:val="000115B0"/>
    <w:rPr>
      <w:rFonts w:cs="Lucida Sans"/>
    </w:rPr>
  </w:style>
  <w:style w:type="paragraph" w:styleId="Legenda">
    <w:name w:val="caption"/>
    <w:basedOn w:val="Normalny"/>
    <w:next w:val="Normalny"/>
    <w:uiPriority w:val="35"/>
    <w:unhideWhenUsed/>
    <w:qFormat/>
    <w:rsid w:val="000115B0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customStyle="1" w:styleId="Indeks">
    <w:name w:val="Indeks"/>
    <w:basedOn w:val="Normalny"/>
    <w:qFormat/>
    <w:rsid w:val="000115B0"/>
    <w:pPr>
      <w:suppressLineNumbers/>
    </w:pPr>
    <w:rPr>
      <w:rFonts w:cs="Lucida Sans"/>
    </w:rPr>
  </w:style>
  <w:style w:type="paragraph" w:styleId="Tytu">
    <w:name w:val="Title"/>
    <w:basedOn w:val="Normalny"/>
    <w:next w:val="Normalny"/>
    <w:link w:val="TytuZnak"/>
    <w:uiPriority w:val="10"/>
    <w:qFormat/>
    <w:rsid w:val="000115B0"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ytuZnak1">
    <w:name w:val="Tytuł Znak1"/>
    <w:basedOn w:val="Domylnaczcionkaakapitu"/>
    <w:uiPriority w:val="10"/>
    <w:rsid w:val="000115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115B0"/>
    <w:rPr>
      <w:color w:val="595959" w:themeColor="text1" w:themeTint="A6"/>
      <w:spacing w:val="15"/>
      <w:sz w:val="28"/>
      <w:szCs w:val="28"/>
    </w:rPr>
  </w:style>
  <w:style w:type="character" w:customStyle="1" w:styleId="PodtytuZnak1">
    <w:name w:val="Podtytuł Znak1"/>
    <w:basedOn w:val="Domylnaczcionkaakapitu"/>
    <w:uiPriority w:val="11"/>
    <w:rsid w:val="000115B0"/>
    <w:rPr>
      <w:rFonts w:eastAsiaTheme="minorEastAsia"/>
      <w:color w:val="5A5A5A" w:themeColor="text1" w:themeTint="A5"/>
      <w:spacing w:val="15"/>
    </w:rPr>
  </w:style>
  <w:style w:type="paragraph" w:styleId="Cytat">
    <w:name w:val="Quote"/>
    <w:basedOn w:val="Normalny"/>
    <w:next w:val="Normalny"/>
    <w:link w:val="CytatZnak"/>
    <w:uiPriority w:val="29"/>
    <w:qFormat/>
    <w:rsid w:val="000115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1">
    <w:name w:val="Cytat Znak1"/>
    <w:basedOn w:val="Domylnaczcionkaakapitu"/>
    <w:uiPriority w:val="29"/>
    <w:rsid w:val="000115B0"/>
    <w:rPr>
      <w:i/>
      <w:iCs/>
      <w:color w:val="404040" w:themeColor="text1" w:themeTint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115B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1">
    <w:name w:val="Cytat intensywny Znak1"/>
    <w:basedOn w:val="Domylnaczcionkaakapitu"/>
    <w:uiPriority w:val="30"/>
    <w:rsid w:val="000115B0"/>
    <w:rPr>
      <w:i/>
      <w:iCs/>
      <w:color w:val="5B9BD5" w:themeColor="accent1"/>
    </w:rPr>
  </w:style>
  <w:style w:type="paragraph" w:customStyle="1" w:styleId="Gwkaistopka">
    <w:name w:val="Główka i stopka"/>
    <w:basedOn w:val="Normalny"/>
    <w:qFormat/>
    <w:rsid w:val="000115B0"/>
  </w:style>
  <w:style w:type="paragraph" w:styleId="Stopka">
    <w:name w:val="footer"/>
    <w:basedOn w:val="Normalny"/>
    <w:link w:val="StopkaZnak"/>
    <w:uiPriority w:val="99"/>
    <w:unhideWhenUsed/>
    <w:rsid w:val="000115B0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StopkaZnak1">
    <w:name w:val="Stopka Znak1"/>
    <w:basedOn w:val="Domylnaczcionkaakapitu"/>
    <w:uiPriority w:val="99"/>
    <w:semiHidden/>
    <w:rsid w:val="000115B0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115B0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0115B0"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115B0"/>
    <w:pPr>
      <w:spacing w:after="0" w:line="240" w:lineRule="auto"/>
    </w:pPr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0115B0"/>
    <w:rPr>
      <w:sz w:val="20"/>
      <w:szCs w:val="20"/>
    </w:rPr>
  </w:style>
  <w:style w:type="paragraph" w:styleId="Spistreci1">
    <w:name w:val="toc 1"/>
    <w:basedOn w:val="Normalny"/>
    <w:next w:val="Normalny"/>
    <w:uiPriority w:val="39"/>
    <w:unhideWhenUsed/>
    <w:rsid w:val="000115B0"/>
    <w:pPr>
      <w:spacing w:after="100"/>
    </w:pPr>
  </w:style>
  <w:style w:type="paragraph" w:styleId="Spistreci2">
    <w:name w:val="toc 2"/>
    <w:basedOn w:val="Normalny"/>
    <w:next w:val="Normalny"/>
    <w:uiPriority w:val="39"/>
    <w:unhideWhenUsed/>
    <w:rsid w:val="000115B0"/>
    <w:pPr>
      <w:spacing w:after="100"/>
      <w:ind w:left="220"/>
    </w:pPr>
  </w:style>
  <w:style w:type="paragraph" w:styleId="Spistreci3">
    <w:name w:val="toc 3"/>
    <w:basedOn w:val="Normalny"/>
    <w:next w:val="Normalny"/>
    <w:uiPriority w:val="39"/>
    <w:unhideWhenUsed/>
    <w:rsid w:val="000115B0"/>
    <w:pPr>
      <w:spacing w:after="100"/>
      <w:ind w:left="440"/>
    </w:pPr>
  </w:style>
  <w:style w:type="paragraph" w:styleId="Spistreci4">
    <w:name w:val="toc 4"/>
    <w:basedOn w:val="Normalny"/>
    <w:next w:val="Normalny"/>
    <w:uiPriority w:val="39"/>
    <w:unhideWhenUsed/>
    <w:rsid w:val="000115B0"/>
    <w:pPr>
      <w:spacing w:after="100"/>
      <w:ind w:left="660"/>
    </w:pPr>
  </w:style>
  <w:style w:type="paragraph" w:styleId="Spistreci5">
    <w:name w:val="toc 5"/>
    <w:basedOn w:val="Normalny"/>
    <w:next w:val="Normalny"/>
    <w:uiPriority w:val="39"/>
    <w:unhideWhenUsed/>
    <w:rsid w:val="000115B0"/>
    <w:pPr>
      <w:spacing w:after="100"/>
      <w:ind w:left="880"/>
    </w:pPr>
  </w:style>
  <w:style w:type="paragraph" w:styleId="Spistreci6">
    <w:name w:val="toc 6"/>
    <w:basedOn w:val="Normalny"/>
    <w:next w:val="Normalny"/>
    <w:uiPriority w:val="39"/>
    <w:unhideWhenUsed/>
    <w:rsid w:val="000115B0"/>
    <w:pPr>
      <w:spacing w:after="100"/>
      <w:ind w:left="1100"/>
    </w:pPr>
  </w:style>
  <w:style w:type="paragraph" w:styleId="Spistreci7">
    <w:name w:val="toc 7"/>
    <w:basedOn w:val="Normalny"/>
    <w:next w:val="Normalny"/>
    <w:uiPriority w:val="39"/>
    <w:unhideWhenUsed/>
    <w:rsid w:val="000115B0"/>
    <w:pPr>
      <w:spacing w:after="100"/>
      <w:ind w:left="1320"/>
    </w:pPr>
  </w:style>
  <w:style w:type="paragraph" w:styleId="Spistreci8">
    <w:name w:val="toc 8"/>
    <w:basedOn w:val="Normalny"/>
    <w:next w:val="Normalny"/>
    <w:uiPriority w:val="39"/>
    <w:unhideWhenUsed/>
    <w:rsid w:val="000115B0"/>
    <w:pPr>
      <w:spacing w:after="100"/>
      <w:ind w:left="1540"/>
    </w:pPr>
  </w:style>
  <w:style w:type="paragraph" w:styleId="Spistreci9">
    <w:name w:val="toc 9"/>
    <w:basedOn w:val="Normalny"/>
    <w:next w:val="Normalny"/>
    <w:uiPriority w:val="39"/>
    <w:unhideWhenUsed/>
    <w:rsid w:val="000115B0"/>
    <w:pPr>
      <w:spacing w:after="100"/>
      <w:ind w:left="1760"/>
    </w:p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0115B0"/>
    <w:pPr>
      <w:spacing w:after="0" w:line="240" w:lineRule="auto"/>
      <w:ind w:left="220" w:hanging="220"/>
    </w:pPr>
  </w:style>
  <w:style w:type="paragraph" w:styleId="Nagwekindeksu">
    <w:name w:val="index heading"/>
    <w:basedOn w:val="Nagwek"/>
    <w:rsid w:val="000115B0"/>
  </w:style>
  <w:style w:type="paragraph" w:styleId="Nagwekspisutreci">
    <w:name w:val="TOC Heading"/>
    <w:uiPriority w:val="39"/>
    <w:unhideWhenUsed/>
    <w:qFormat/>
    <w:rsid w:val="000115B0"/>
    <w:pPr>
      <w:suppressAutoHyphens/>
      <w:spacing w:after="200" w:line="276" w:lineRule="auto"/>
    </w:pPr>
  </w:style>
  <w:style w:type="paragraph" w:styleId="Spisilustracji">
    <w:name w:val="table of figures"/>
    <w:basedOn w:val="Normalny"/>
    <w:next w:val="Normalny"/>
    <w:uiPriority w:val="99"/>
    <w:unhideWhenUsed/>
    <w:rsid w:val="000115B0"/>
    <w:pPr>
      <w:spacing w:after="0"/>
    </w:pPr>
  </w:style>
  <w:style w:type="paragraph" w:styleId="Bezodstpw">
    <w:name w:val="No Spacing"/>
    <w:basedOn w:val="Normalny"/>
    <w:qFormat/>
    <w:rsid w:val="000115B0"/>
    <w:pPr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0115B0"/>
    <w:pPr>
      <w:ind w:left="720"/>
      <w:contextualSpacing/>
    </w:pPr>
  </w:style>
  <w:style w:type="paragraph" w:customStyle="1" w:styleId="Bezodstpw1">
    <w:name w:val="Bez odstępów1"/>
    <w:qFormat/>
    <w:rsid w:val="000115B0"/>
    <w:pPr>
      <w:suppressAutoHyphens/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omylny">
    <w:name w:val="Domyślny"/>
    <w:qFormat/>
    <w:rsid w:val="000115B0"/>
    <w:pPr>
      <w:suppressAutoHyphens/>
      <w:spacing w:after="200" w:line="276" w:lineRule="auto"/>
    </w:pPr>
    <w:rPr>
      <w:rFonts w:ascii="Times New Roman" w:eastAsia="Arial Unicode MS" w:hAnsi="Times New Roman" w:cs="Arial Unicode MS"/>
      <w:color w:val="00000A"/>
      <w:sz w:val="24"/>
      <w:szCs w:val="24"/>
      <w:u w:color="00000A"/>
      <w:lang w:eastAsia="pl-PL"/>
    </w:rPr>
  </w:style>
  <w:style w:type="paragraph" w:customStyle="1" w:styleId="Standard">
    <w:name w:val="Standard"/>
    <w:qFormat/>
    <w:rsid w:val="000115B0"/>
    <w:pPr>
      <w:widowControl w:val="0"/>
      <w:suppressAutoHyphens/>
      <w:spacing w:after="0" w:line="240" w:lineRule="auto"/>
      <w:textAlignment w:val="baseline"/>
    </w:pPr>
    <w:rPr>
      <w:rFonts w:ascii="Times New Roman" w:eastAsia="Lucida Sans Unicode" w:hAnsi="Times New Roman" w:cs="Mangal"/>
      <w:color w:val="00000A"/>
      <w:kern w:val="2"/>
      <w:sz w:val="24"/>
      <w:szCs w:val="24"/>
      <w:lang w:eastAsia="hi-IN" w:bidi="hi-IN"/>
    </w:rPr>
  </w:style>
  <w:style w:type="paragraph" w:styleId="Poprawka">
    <w:name w:val="Revision"/>
    <w:uiPriority w:val="99"/>
    <w:semiHidden/>
    <w:qFormat/>
    <w:rsid w:val="000115B0"/>
    <w:pPr>
      <w:suppressAutoHyphens/>
      <w:spacing w:after="0" w:line="240" w:lineRule="auto"/>
    </w:pPr>
  </w:style>
  <w:style w:type="paragraph" w:styleId="NormalnyWeb">
    <w:name w:val="Normal (Web)"/>
    <w:basedOn w:val="Normalny"/>
    <w:qFormat/>
    <w:rsid w:val="000115B0"/>
    <w:pPr>
      <w:spacing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Compact">
    <w:name w:val="Compact"/>
    <w:basedOn w:val="Tekstpodstawowy"/>
    <w:qFormat/>
    <w:rsid w:val="000115B0"/>
    <w:pPr>
      <w:spacing w:before="36" w:after="36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Zawartotabeli">
    <w:name w:val="Zawartość tabeli"/>
    <w:basedOn w:val="Normalny"/>
    <w:qFormat/>
    <w:rsid w:val="000115B0"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rsid w:val="000115B0"/>
    <w:pPr>
      <w:jc w:val="center"/>
    </w:pPr>
    <w:rPr>
      <w:b/>
      <w:bCs/>
    </w:rPr>
  </w:style>
  <w:style w:type="table" w:styleId="Tabela-Siatka">
    <w:name w:val="Table Grid"/>
    <w:basedOn w:val="Standardowy"/>
    <w:uiPriority w:val="59"/>
    <w:rsid w:val="000115B0"/>
    <w:pPr>
      <w:suppressAutoHyphens/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0115B0"/>
    <w:pPr>
      <w:suppressAutoHyphens/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0115B0"/>
    <w:pPr>
      <w:suppressAutoHyphens/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0115B0"/>
    <w:pPr>
      <w:suppressAutoHyphens/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Tabelasiatki21">
    <w:name w:val="Tabela siatki 2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68A2D8" w:fill="68A2D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4472C4" w:themeFill="accent5"/>
      </w:tcPr>
    </w:tblStylePr>
    <w:tblStylePr w:type="lastRow">
      <w:rPr>
        <w:b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1"/>
      </w:tcPr>
    </w:tblStylePr>
    <w:tblStylePr w:type="firstCol">
      <w:rPr>
        <w:b/>
        <w:sz w:val="22"/>
      </w:rPr>
      <w:tblPr/>
      <w:tcPr>
        <w:shd w:val="clear" w:color="5B9BD5" w:fill="5B9BD5" w:themeFill="accent1"/>
      </w:tcPr>
    </w:tblStylePr>
    <w:tblStylePr w:type="lastCol">
      <w:rPr>
        <w:b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sz w:val="22"/>
      </w:rPr>
      <w:tblPr/>
      <w:tcPr>
        <w:shd w:val="clear" w:color="ED7D31" w:fill="ED7D31" w:themeFill="accent2"/>
      </w:tcPr>
    </w:tblStylePr>
    <w:tblStylePr w:type="lastCol">
      <w:rPr>
        <w:b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sz w:val="22"/>
      </w:rPr>
      <w:tblPr/>
      <w:tcPr>
        <w:shd w:val="clear" w:color="A5A5A5" w:fill="A5A5A5" w:themeFill="accent3"/>
      </w:tcPr>
    </w:tblStylePr>
    <w:tblStylePr w:type="lastCol">
      <w:rPr>
        <w:b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sz w:val="22"/>
      </w:rPr>
      <w:tblPr/>
      <w:tcPr>
        <w:shd w:val="clear" w:color="FFC000" w:fill="FFC000" w:themeFill="accent4"/>
      </w:tcPr>
    </w:tblStylePr>
    <w:tblStylePr w:type="lastCol">
      <w:rPr>
        <w:b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472C4" w:fill="4472C4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5"/>
      </w:tcPr>
    </w:tblStylePr>
    <w:tblStylePr w:type="firstCol">
      <w:rPr>
        <w:b/>
        <w:sz w:val="22"/>
      </w:rPr>
      <w:tblPr/>
      <w:tcPr>
        <w:shd w:val="clear" w:color="4472C4" w:fill="4472C4" w:themeFill="accent5"/>
      </w:tcPr>
    </w:tblStylePr>
    <w:tblStylePr w:type="lastCol">
      <w:rPr>
        <w:b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sz w:val="22"/>
      </w:rPr>
      <w:tblPr/>
      <w:tcPr>
        <w:shd w:val="clear" w:color="70AD47" w:fill="70AD47" w:themeFill="accent6"/>
      </w:tcPr>
    </w:tblStylePr>
    <w:tblStylePr w:type="lastCol">
      <w:rPr>
        <w:b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b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Tabelalisty41">
    <w:name w:val="Tabela listy 4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sz w:val="22"/>
      </w:rPr>
      <w:tblPr/>
      <w:tcPr>
        <w:shd w:val="clear" w:color="4472C4" w:fill="4472C4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8DA9DB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0115B0"/>
    <w:pPr>
      <w:suppressAutoHyphens/>
      <w:spacing w:after="0" w:line="240" w:lineRule="auto"/>
    </w:pPr>
    <w:rPr>
      <w:sz w:val="20"/>
      <w:szCs w:val="20"/>
      <w:lang w:eastAsia="pl-PL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0115B0"/>
    <w:pPr>
      <w:suppressAutoHyphens/>
      <w:spacing w:after="0" w:line="240" w:lineRule="auto"/>
    </w:pPr>
    <w:rPr>
      <w:sz w:val="20"/>
      <w:szCs w:val="20"/>
      <w:lang w:eastAsia="pl-PL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0115B0"/>
    <w:pPr>
      <w:suppressAutoHyphens/>
      <w:spacing w:after="0" w:line="240" w:lineRule="auto"/>
    </w:pPr>
    <w:rPr>
      <w:sz w:val="20"/>
      <w:szCs w:val="20"/>
      <w:lang w:eastAsia="pl-PL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0115B0"/>
    <w:pPr>
      <w:suppressAutoHyphens/>
      <w:spacing w:after="0" w:line="240" w:lineRule="auto"/>
    </w:pPr>
    <w:rPr>
      <w:sz w:val="20"/>
      <w:szCs w:val="20"/>
      <w:lang w:eastAsia="pl-PL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0115B0"/>
    <w:pPr>
      <w:suppressAutoHyphens/>
      <w:spacing w:after="0" w:line="240" w:lineRule="auto"/>
    </w:pPr>
    <w:rPr>
      <w:sz w:val="20"/>
      <w:szCs w:val="20"/>
      <w:lang w:eastAsia="pl-PL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0115B0"/>
    <w:pPr>
      <w:suppressAutoHyphens/>
      <w:spacing w:after="0" w:line="240" w:lineRule="auto"/>
    </w:pPr>
    <w:rPr>
      <w:sz w:val="20"/>
      <w:szCs w:val="20"/>
      <w:lang w:eastAsia="pl-PL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4472C4" w:fill="4472C4" w:themeFill="accent5"/>
      </w:tcPr>
    </w:tblStylePr>
    <w:tblStylePr w:type="lastRow">
      <w:rPr>
        <w:sz w:val="22"/>
      </w:rPr>
      <w:tblPr/>
      <w:tcPr>
        <w:shd w:val="clear" w:color="4472C4" w:fill="4472C4" w:themeFill="accent5"/>
      </w:tcPr>
    </w:tblStylePr>
    <w:tblStylePr w:type="firstCol">
      <w:rPr>
        <w:sz w:val="22"/>
      </w:rPr>
      <w:tblPr/>
      <w:tcPr>
        <w:shd w:val="clear" w:color="4472C4" w:fill="4472C4" w:themeFill="accent5"/>
      </w:tcPr>
    </w:tblStylePr>
    <w:tblStylePr w:type="lastCol">
      <w:rPr>
        <w:sz w:val="22"/>
      </w:rPr>
      <w:tblPr/>
      <w:tcPr>
        <w:shd w:val="clear" w:color="4472C4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0115B0"/>
    <w:pPr>
      <w:suppressAutoHyphens/>
      <w:spacing w:after="0" w:line="240" w:lineRule="auto"/>
    </w:pPr>
    <w:rPr>
      <w:sz w:val="20"/>
      <w:szCs w:val="20"/>
      <w:lang w:eastAsia="pl-PL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0115B0"/>
    <w:pPr>
      <w:suppressAutoHyphens/>
      <w:spacing w:after="0" w:line="240" w:lineRule="auto"/>
    </w:pPr>
    <w:rPr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0115B0"/>
    <w:pPr>
      <w:suppressAutoHyphens/>
      <w:spacing w:after="0" w:line="240" w:lineRule="auto"/>
    </w:pPr>
    <w:rPr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0115B0"/>
    <w:pPr>
      <w:suppressAutoHyphens/>
      <w:spacing w:after="0" w:line="240" w:lineRule="auto"/>
    </w:pPr>
    <w:rPr>
      <w:sz w:val="20"/>
      <w:szCs w:val="20"/>
      <w:lang w:eastAsia="pl-PL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0115B0"/>
    <w:pPr>
      <w:suppressAutoHyphens/>
      <w:spacing w:after="0" w:line="240" w:lineRule="auto"/>
    </w:pPr>
    <w:rPr>
      <w:sz w:val="20"/>
      <w:szCs w:val="20"/>
      <w:lang w:eastAsia="pl-PL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0115B0"/>
    <w:pPr>
      <w:suppressAutoHyphens/>
      <w:spacing w:after="0" w:line="240" w:lineRule="auto"/>
    </w:pPr>
    <w:rPr>
      <w:sz w:val="20"/>
      <w:szCs w:val="20"/>
      <w:lang w:eastAsia="pl-PL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0115B0"/>
    <w:pPr>
      <w:suppressAutoHyphens/>
      <w:spacing w:after="0" w:line="240" w:lineRule="auto"/>
    </w:pPr>
    <w:rPr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sz w:val="22"/>
      </w:rPr>
      <w:tblPr/>
      <w:tcPr>
        <w:shd w:val="clear" w:color="4472C4" w:fill="4472C4" w:themeFill="accent5"/>
      </w:tcPr>
    </w:tblStylePr>
    <w:tblStylePr w:type="lastRow">
      <w:rPr>
        <w:sz w:val="22"/>
      </w:rPr>
      <w:tblPr/>
      <w:tcPr>
        <w:shd w:val="clear" w:color="4472C4" w:fill="4472C4" w:themeFill="accent5"/>
      </w:tcPr>
    </w:tblStylePr>
    <w:tblStylePr w:type="firstCol">
      <w:rPr>
        <w:sz w:val="22"/>
      </w:rPr>
      <w:tblPr/>
      <w:tcPr>
        <w:shd w:val="clear" w:color="4472C4" w:fill="4472C4" w:themeFill="accent5"/>
      </w:tcPr>
    </w:tblStylePr>
    <w:tblStylePr w:type="lastCol">
      <w:rPr>
        <w:sz w:val="22"/>
      </w:rPr>
      <w:tblPr/>
      <w:tcPr>
        <w:shd w:val="clear" w:color="4472C4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0115B0"/>
    <w:pPr>
      <w:suppressAutoHyphens/>
      <w:spacing w:after="0" w:line="240" w:lineRule="auto"/>
    </w:pPr>
    <w:rPr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0115B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0115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15B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835A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835A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835A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835A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835A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197AF8-0741-4256-AAC1-8AA2C1F7A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3977</Words>
  <Characters>23863</Characters>
  <Application>Microsoft Office Word</Application>
  <DocSecurity>4</DocSecurity>
  <Lines>198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Narkiewicz-Rajewska</dc:creator>
  <cp:keywords/>
  <dc:description/>
  <cp:lastModifiedBy>Tatiana Tabaczyńska</cp:lastModifiedBy>
  <cp:revision>2</cp:revision>
  <dcterms:created xsi:type="dcterms:W3CDTF">2026-09-15T12:44:00Z</dcterms:created>
  <dcterms:modified xsi:type="dcterms:W3CDTF">2026-09-15T12:44:00Z</dcterms:modified>
</cp:coreProperties>
</file>