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7535A6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5A6" w:rsidRDefault="000F1231" w:rsidP="00412B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Załącznik nr </w:t>
            </w:r>
            <w:r w:rsidR="00601C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SWZ, …..-………………/26/…………..</w:t>
            </w:r>
          </w:p>
        </w:tc>
      </w:tr>
      <w:tr w:rsidR="007535A6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5A6" w:rsidRDefault="000F1231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7535A6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5A6" w:rsidRDefault="000F1231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:rsidR="007535A6" w:rsidRPr="0001252C" w:rsidRDefault="00355BBA" w:rsidP="0001252C">
            <w:pPr>
              <w:spacing w:before="100" w:beforeAutospacing="1" w:line="278" w:lineRule="atLeast"/>
              <w:ind w:left="349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1</w:t>
            </w:r>
            <w:r w:rsidR="0001252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. </w:t>
            </w:r>
            <w:r w:rsidR="000F1231" w:rsidRPr="0001252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Dostawa aparatu USG </w:t>
            </w:r>
            <w:r w:rsidR="002433B0" w:rsidRPr="0001252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– 1 szt.</w:t>
            </w:r>
          </w:p>
          <w:p w:rsidR="007535A6" w:rsidRDefault="007535A6">
            <w:pPr>
              <w:spacing w:after="0"/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535A6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5A6" w:rsidRDefault="007535A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535A6" w:rsidRDefault="000F1231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:rsidR="007535A6" w:rsidRDefault="000F1231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:rsidR="007535A6" w:rsidRDefault="000F1231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:rsidR="007535A6" w:rsidRDefault="000F1231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2026):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:rsidR="007535A6" w:rsidRDefault="000F1231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:rsidR="007535A6" w:rsidRDefault="007535A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"/>
        <w:gridCol w:w="3950"/>
        <w:gridCol w:w="2290"/>
        <w:gridCol w:w="3126"/>
      </w:tblGrid>
      <w:tr w:rsidR="007535A6">
        <w:trPr>
          <w:trHeight w:val="123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535A6" w:rsidRDefault="000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9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535A6" w:rsidRDefault="000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229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535A6" w:rsidRDefault="000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7535A6" w:rsidRDefault="000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3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535A6" w:rsidRDefault="000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7535A6" w:rsidRDefault="000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7535A6" w:rsidRDefault="000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7535A6" w:rsidTr="00ED2C52">
        <w:trPr>
          <w:trHeight w:val="986"/>
        </w:trPr>
        <w:tc>
          <w:tcPr>
            <w:tcW w:w="98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5A6" w:rsidRDefault="000F1231" w:rsidP="00ED2C5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Mobilny aparat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fabrycznie nowy</w:t>
            </w:r>
          </w:p>
        </w:tc>
        <w:tc>
          <w:tcPr>
            <w:tcW w:w="229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A6" w:rsidRDefault="000F1231" w:rsidP="00ED2C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535A6" w:rsidRDefault="000F1231" w:rsidP="00ED2C5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Aparat wyposażony w 4 koła skrętne z możliwością ich blokowania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535A6" w:rsidRDefault="000F1231" w:rsidP="00ED2C5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Aparat wyposażony w 2 uchwyty, zlokalizowane z przodu i z tyłu systemu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ułatwiające transport urządzenia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535A6" w:rsidRDefault="000F1231" w:rsidP="00ED2C5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Zakres częstotliwości pracy min  2,0-18,0 MHz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68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535A6" w:rsidRDefault="000F1231" w:rsidP="00ED2C52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Dynamika systemu min 180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535A6" w:rsidRDefault="000F1231" w:rsidP="00ED2C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Ilość niezależnych gniazd w aparacie min 3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535A6" w:rsidRDefault="000F1231" w:rsidP="00ED2C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Monitor  o przekątnej min 18 cali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535A6" w:rsidRDefault="000F1231" w:rsidP="00ED2C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ustawienia monitora zarówno w orientacji pionowej jak i poziomej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535A6" w:rsidRDefault="000F1231" w:rsidP="00ED2C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Gniazda głowic zlokalizowane z boku obudowy systemu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535A6" w:rsidRDefault="000F1231" w:rsidP="00ED2C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regulacji wysokości panelu sterowania wraz z monitorem min 25 cm.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535A6" w:rsidRDefault="000F1231" w:rsidP="00ED2C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Dotykowy panel sterowania wykonany z wytrzymałego szkła zapewniający szczelność i ułatwiający czyszczenie i dezynfekcję o wymiarze min. 14 cali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  <w:p w:rsidR="007535A6" w:rsidRDefault="007535A6" w:rsidP="00ED2C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Dotykowy panel sterowania umożliwiający dostosowanie jego zawartości do potrzeb użytkownika poprzez dodawanie i usuwanie klawiszy, a także ich modyfikację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 w:rsidP="00ED2C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Dotykowy interaktywny i podświetlany panel sterowania wykonany z wytrzymałego szkła z funkcją blokady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regulacji panelu sterowania prawo/lewo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Pr="00BD11A0" w:rsidRDefault="005237CB" w:rsidP="005237CB">
            <w:pPr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 w:rsidRPr="00BD11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Wewnętrzny system archiwizacji badania w aparacie o dysku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SSD </w:t>
            </w:r>
            <w:r w:rsidRPr="00BD11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  <w:r w:rsidRPr="00BD11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GB.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  <w:p w:rsidR="007535A6" w:rsidRDefault="007535A6" w:rsidP="00ED2C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Pr="00BD11A0" w:rsidRDefault="007535A6" w:rsidP="00BD11A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Minimum 5 aktywnych portów USB do archiwizacji  obrazów statycznych oraz dynamicznych na przenośne pamięci typu Flash, Pendrive.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  <w:p w:rsidR="007535A6" w:rsidRDefault="007535A6" w:rsidP="00ED2C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Złącza pozwalające na komunikację z urządzeniami zewnętrznymi min:</w:t>
            </w:r>
          </w:p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 USB 3.0 </w:t>
            </w:r>
          </w:p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 USB 2.0</w:t>
            </w:r>
          </w:p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 HDMI</w:t>
            </w:r>
          </w:p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 LAN (Ethernet 10 / 100 / 1000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  <w:p w:rsidR="007535A6" w:rsidRDefault="007535A6" w:rsidP="00ED2C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Głębokość skanowania min 1,5 cm – 30 cm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Tryby pracy: 2D (B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), 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Doppler Pulsacyjny, Doppler Kolorowy; Power Doppler Kolorowy; Duplex;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Triplex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obrazowanie harmoniczne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Mierzona prędkość przepływu w Dopplerze Pulsacyjnym min 0,5 cm/s - 805 cm/s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Mierzona prędkość przepływu w Dopplerze Kolorowym min 0,5 cm/s – 490 cm/s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Szerokość bramki Dopplera pulsacyjnego min 1-20 mm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Oprogramowanie do badań proktologicznych, jamy brzusznej, małych narządów, ginekologiczne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Oprogramowanie 3D pozwalające na uzyskanie bryły w postaci kostki sześcianu z możliwością odtworzenia na zewnętrznym komputerze np. laptopie lub stacjonarnym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Oprogramowanie pozwalające na utworzenie indywidualnego konta użytkownika zabezpieczonego hasłem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ED2C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Automatyczna optymalizacja obrazu 2D za pomocą jednego przycisku.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Automatyczne wzmocnienie obrazu tzw. funkcja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AutoGain</w:t>
            </w:r>
            <w:proofErr w:type="spellEnd"/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Wideoprinter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czarno - biały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ED2C52">
        <w:trPr>
          <w:trHeight w:val="503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535A6" w:rsidRDefault="000F1231" w:rsidP="00ED2C5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GŁOWICE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7535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Głowica typu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convex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do badania jamy brzusznej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a)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Ilość niezależnych elementów tworzących i odbierających sygnał ultradźwiękowy w głowicy min 155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b) częstotliwość pracy min. 2,5-5,0 MHz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c) obrazowanie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Color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Doppler, Power Doppler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d) obrazowanie harmoniczne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e) Kąt pola skanowania (widzenia) min. 58°.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1066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f) Przycisk na głowicy umożliwiający uruchomienie głowicy, zamrożenie i aktywację obrazu a także wydruk zdjęcia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Głowica liniowa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do badania małych narządów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a)Ilość niezależnych elementów tworzących i odbierających sygnał ultradźwiękowy w głowicy min 190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b) częstotliwości pracy min 5,0 - 12,0 MHz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c) obrazowanie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Color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Doppler, Power Doppler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d) obrazowanie harmoniczne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e) Przycisk na głowicy umożliwiający uruchomienie głowicy, zamrożenie i aktywację obrazu a także wydruk zdjęcia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Głowica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endorektalna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2D/3D 360 stopni do badania dna miednicy i kanału odbytu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a)Częstotliwość pracy głowicy min 6-12MHz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b) możliwość zastosowania tzw. balona wodnego w celu poprawy obrazowania (opcja)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Tak 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c) Przyciski na głowicy umożliwiające uruchomienie głowicy oraz zamrożenie i aktywację obrazu a także przesuwanie kryształu obrazującego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d)  rotacyjny system akwizycji danych 360 stopni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e) oprogramowanie 3D dostępne na głowicy polegające na tworzeniu kostki sześcianu 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f)  możliwość otworzenia interpretacji badania kostki sześcianu 3D na zewnętrznym komputerze w aplikacji zbliżonej do interfejsu ultrasonografu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g) możliwość sterylizacji głowicy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h) osłonki jednorazowe –min. 60szt.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535A6" w:rsidRDefault="000F1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132A4C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Głowica do badań ginekologicznych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132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132A4C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a)Ilość niezależnych elementów tworzących i odbierających sygnał ultradźwiękowy w głowicy min 120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132A4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132A4C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b) częstotliwości pracy min 5,0 - 10,0 MHz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132A4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Tak,podać</w:t>
            </w:r>
            <w:proofErr w:type="spellEnd"/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132A4C">
        <w:trPr>
          <w:trHeight w:val="230"/>
        </w:trPr>
        <w:tc>
          <w:tcPr>
            <w:tcW w:w="981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c) obrazowanie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Color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Doppler, Power Doppler</w:t>
            </w:r>
          </w:p>
        </w:tc>
        <w:tc>
          <w:tcPr>
            <w:tcW w:w="229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535A6" w:rsidRDefault="000F1231" w:rsidP="00132A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5A6" w:rsidTr="00132A4C">
        <w:trPr>
          <w:trHeight w:val="230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7535A6" w:rsidRDefault="000F123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d) obrazowanie harmoniczne</w:t>
            </w:r>
          </w:p>
        </w:tc>
        <w:tc>
          <w:tcPr>
            <w:tcW w:w="2290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535A6" w:rsidRDefault="000F1231" w:rsidP="00132A4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535A6" w:rsidRDefault="007535A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04ED" w:rsidTr="00132A4C">
        <w:trPr>
          <w:trHeight w:val="230"/>
        </w:trPr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104ED" w:rsidRPr="00D104ED" w:rsidRDefault="00D104E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104ED" w:rsidRPr="0001252C" w:rsidRDefault="00D104ED" w:rsidP="00D104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125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INTEGRACJA I LICENCJE</w:t>
            </w:r>
          </w:p>
        </w:tc>
        <w:tc>
          <w:tcPr>
            <w:tcW w:w="229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104ED" w:rsidRDefault="00D104ED" w:rsidP="00132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D104ED" w:rsidRDefault="00D104E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A4C" w:rsidRPr="00D104ED" w:rsidTr="00132A4C">
        <w:trPr>
          <w:trHeight w:val="230"/>
        </w:trPr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104ED" w:rsidRPr="00D104ED" w:rsidRDefault="00D104E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D104ED" w:rsidRPr="0001252C" w:rsidRDefault="00D104ED" w:rsidP="00132A4C">
            <w:pPr>
              <w:spacing w:after="0"/>
              <w:rPr>
                <w:rFonts w:ascii="Times New Roman" w:eastAsia="GulimChe" w:hAnsi="Times New Roman" w:cs="Times New Roman"/>
                <w:sz w:val="20"/>
              </w:rPr>
            </w:pPr>
            <w:r w:rsidRPr="0001252C">
              <w:rPr>
                <w:rFonts w:ascii="Times New Roman" w:hAnsi="Times New Roman" w:cs="Times New Roman"/>
                <w:sz w:val="20"/>
              </w:rPr>
              <w:t xml:space="preserve">Aparat USG musi posiadać wgrane niezbędne licencje pakietu DICOM 3.0 </w:t>
            </w:r>
            <w:r w:rsidRPr="0001252C">
              <w:rPr>
                <w:rFonts w:ascii="Times New Roman" w:eastAsia="GulimChe" w:hAnsi="Times New Roman" w:cs="Times New Roman"/>
                <w:sz w:val="20"/>
              </w:rPr>
              <w:t xml:space="preserve">(Storage, </w:t>
            </w:r>
            <w:proofErr w:type="spellStart"/>
            <w:r w:rsidRPr="0001252C">
              <w:rPr>
                <w:rFonts w:ascii="Times New Roman" w:eastAsia="GulimChe" w:hAnsi="Times New Roman" w:cs="Times New Roman"/>
                <w:sz w:val="20"/>
              </w:rPr>
              <w:t>Worklista</w:t>
            </w:r>
            <w:proofErr w:type="spellEnd"/>
            <w:r w:rsidRPr="0001252C">
              <w:rPr>
                <w:rFonts w:ascii="Times New Roman" w:eastAsia="GulimChe" w:hAnsi="Times New Roman" w:cs="Times New Roman"/>
                <w:sz w:val="20"/>
              </w:rPr>
              <w:t xml:space="preserve">, </w:t>
            </w:r>
            <w:proofErr w:type="spellStart"/>
            <w:r w:rsidRPr="0001252C">
              <w:rPr>
                <w:rFonts w:ascii="Times New Roman" w:eastAsia="GulimChe" w:hAnsi="Times New Roman" w:cs="Times New Roman"/>
                <w:sz w:val="20"/>
              </w:rPr>
              <w:t>Print</w:t>
            </w:r>
            <w:proofErr w:type="spellEnd"/>
            <w:r w:rsidRPr="0001252C">
              <w:rPr>
                <w:rFonts w:ascii="Times New Roman" w:eastAsia="GulimChe" w:hAnsi="Times New Roman" w:cs="Times New Roman"/>
                <w:sz w:val="20"/>
              </w:rPr>
              <w:t>)</w:t>
            </w:r>
            <w:r w:rsidR="00132A4C" w:rsidRPr="0001252C">
              <w:rPr>
                <w:rFonts w:ascii="Times New Roman" w:eastAsia="GulimChe" w:hAnsi="Times New Roman" w:cs="Times New Roman"/>
                <w:sz w:val="20"/>
              </w:rPr>
              <w:t>.</w:t>
            </w:r>
            <w:r w:rsidRPr="0001252C">
              <w:rPr>
                <w:rFonts w:ascii="Times New Roman" w:eastAsia="GulimChe" w:hAnsi="Times New Roman" w:cs="Times New Roman"/>
                <w:sz w:val="20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104ED" w:rsidRPr="0001252C" w:rsidRDefault="0001252C" w:rsidP="00132A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125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D104ED" w:rsidRPr="00D104ED" w:rsidRDefault="00D104ED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32A4C" w:rsidRPr="00D104ED" w:rsidTr="00132A4C">
        <w:trPr>
          <w:trHeight w:val="230"/>
        </w:trPr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2A4C" w:rsidRPr="00D104ED" w:rsidRDefault="00132A4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32A4C" w:rsidRPr="0001252C" w:rsidRDefault="00132A4C" w:rsidP="00132A4C">
            <w:pPr>
              <w:spacing w:after="0"/>
              <w:rPr>
                <w:rFonts w:ascii="Times New Roman" w:eastAsia="GulimChe" w:hAnsi="Times New Roman" w:cs="Times New Roman"/>
                <w:sz w:val="20"/>
              </w:rPr>
            </w:pPr>
            <w:r w:rsidRPr="0001252C">
              <w:rPr>
                <w:rFonts w:ascii="Times New Roman" w:eastAsia="GulimChe" w:hAnsi="Times New Roman" w:cs="Times New Roman"/>
                <w:sz w:val="20"/>
              </w:rPr>
              <w:t xml:space="preserve">Dostarczenie licencji DICOM </w:t>
            </w:r>
            <w:proofErr w:type="spellStart"/>
            <w:r w:rsidRPr="0001252C">
              <w:rPr>
                <w:rFonts w:ascii="Times New Roman" w:eastAsia="GulimChe" w:hAnsi="Times New Roman" w:cs="Times New Roman"/>
                <w:sz w:val="20"/>
              </w:rPr>
              <w:t>node</w:t>
            </w:r>
            <w:proofErr w:type="spellEnd"/>
            <w:r w:rsidRPr="0001252C">
              <w:rPr>
                <w:rFonts w:ascii="Times New Roman" w:eastAsia="GulimChe" w:hAnsi="Times New Roman" w:cs="Times New Roman"/>
                <w:sz w:val="20"/>
              </w:rPr>
              <w:t xml:space="preserve"> do przeprowadzenia integracji z PACS. </w:t>
            </w:r>
          </w:p>
          <w:p w:rsidR="00132A4C" w:rsidRPr="00D104ED" w:rsidRDefault="00132A4C" w:rsidP="00132A4C">
            <w:pPr>
              <w:spacing w:after="0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01252C">
              <w:rPr>
                <w:rFonts w:ascii="Times New Roman" w:eastAsia="GulimChe" w:hAnsi="Times New Roman" w:cs="Times New Roman"/>
                <w:sz w:val="20"/>
              </w:rPr>
              <w:t xml:space="preserve">Przeprowadzenie integracji z systemem PACS firmy </w:t>
            </w:r>
            <w:proofErr w:type="spellStart"/>
            <w:r w:rsidRPr="0001252C">
              <w:rPr>
                <w:rFonts w:ascii="Times New Roman" w:eastAsia="GulimChe" w:hAnsi="Times New Roman" w:cs="Times New Roman"/>
                <w:sz w:val="20"/>
              </w:rPr>
              <w:t>Pixel</w:t>
            </w:r>
            <w:proofErr w:type="spellEnd"/>
            <w:r w:rsidRPr="0001252C">
              <w:rPr>
                <w:rFonts w:ascii="Times New Roman" w:eastAsia="GulimChe" w:hAnsi="Times New Roman" w:cs="Times New Roman"/>
                <w:sz w:val="20"/>
              </w:rPr>
              <w:t xml:space="preserve"> Technology posiadanym przez Zamawiającego.</w:t>
            </w:r>
          </w:p>
        </w:tc>
        <w:tc>
          <w:tcPr>
            <w:tcW w:w="2290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32A4C" w:rsidRPr="0001252C" w:rsidRDefault="0001252C" w:rsidP="00132A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125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3126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132A4C" w:rsidRPr="00D104ED" w:rsidRDefault="00132A4C">
            <w:pPr>
              <w:widowControl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7535A6" w:rsidRDefault="007535A6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7535A6" w:rsidRDefault="0001252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>(</w:t>
      </w:r>
      <w:r w:rsidR="000F1231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:rsidR="007535A6" w:rsidRDefault="007535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535A6" w:rsidRDefault="000F12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:rsidR="007535A6" w:rsidRDefault="000F12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:rsidR="007535A6" w:rsidRDefault="007535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35A6" w:rsidRDefault="000F12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:rsidR="007535A6" w:rsidRDefault="007535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35A6" w:rsidRDefault="000F12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</w:p>
    <w:p w:rsidR="00ED2C52" w:rsidRDefault="00ED2C5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535A6" w:rsidRDefault="000F12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7535A6" w:rsidRDefault="007535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35A6" w:rsidRDefault="007535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1956"/>
        <w:gridCol w:w="3833"/>
        <w:gridCol w:w="4139"/>
      </w:tblGrid>
      <w:tr w:rsidR="007535A6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A6" w:rsidRDefault="000F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A6" w:rsidRDefault="000F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A6" w:rsidRDefault="000F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Kategoria osób, których dane dotyczą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A6" w:rsidRDefault="000F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Kategorie danych osobowych</w:t>
            </w:r>
          </w:p>
        </w:tc>
      </w:tr>
      <w:tr w:rsidR="007535A6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A6" w:rsidRDefault="00753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A6" w:rsidRDefault="000F12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 w:clear="all"/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A6" w:rsidRDefault="000F1231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A6" w:rsidRDefault="000F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:rsidR="007535A6" w:rsidRDefault="000F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:rsidR="007535A6" w:rsidRDefault="000F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7535A6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A6" w:rsidRDefault="00753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A6" w:rsidRDefault="007535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A6" w:rsidRDefault="000F1231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A6" w:rsidRDefault="000F123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:rsidR="007535A6" w:rsidRDefault="007535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35A6" w:rsidRDefault="007535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E126C" w:rsidRDefault="002E1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35A6" w:rsidRDefault="007535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9"/>
      </w:tblGrid>
      <w:tr w:rsidR="007535A6">
        <w:trPr>
          <w:trHeight w:val="279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5A6" w:rsidRDefault="000F1231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7535A6">
        <w:trPr>
          <w:trHeight w:val="545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5A6" w:rsidRDefault="000F123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Przedmiot zamówienia: </w:t>
            </w:r>
          </w:p>
          <w:p w:rsidR="007535A6" w:rsidRDefault="0001252C" w:rsidP="00355BB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. </w:t>
            </w:r>
            <w:r w:rsidR="000F123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Dostawa aparatu USG</w:t>
            </w:r>
          </w:p>
        </w:tc>
      </w:tr>
    </w:tbl>
    <w:p w:rsidR="007535A6" w:rsidRDefault="007535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93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24"/>
        <w:gridCol w:w="1558"/>
        <w:gridCol w:w="2125"/>
      </w:tblGrid>
      <w:tr w:rsidR="007535A6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7535A6" w:rsidRDefault="000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7535A6" w:rsidRDefault="000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7535A6" w:rsidRDefault="000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7535A6" w:rsidRDefault="000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7535A6" w:rsidRDefault="000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7535A6" w:rsidRDefault="000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7535A6" w:rsidRDefault="000F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7535A6" w:rsidTr="002E126C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535A6" w:rsidRDefault="000F1231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24 miesiące liczony od daty podpisania bez zastrzeżeń „Protokołu zdawczo-odbiorczego”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A6" w:rsidRDefault="000F1231" w:rsidP="002E12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5A6" w:rsidRDefault="00753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535A6" w:rsidTr="002E126C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535A6" w:rsidRDefault="000F1231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A6" w:rsidRDefault="000F1231" w:rsidP="002E12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5A6" w:rsidRDefault="00753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535A6" w:rsidTr="002E126C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535A6" w:rsidRDefault="000F1231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A6" w:rsidRDefault="000F1231" w:rsidP="002E12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5A6" w:rsidRDefault="00753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535A6" w:rsidTr="002E126C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A6" w:rsidRDefault="007535A6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535A6" w:rsidRDefault="000F1231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Urządzenie lub jego elementy podlegające sterylizacji w parze wodnej w nadciśnieniu w dwóch zakresach temperatur 134ºC, czas ekspozycji 7 min., 121ºC czas ekspozycji 20 min, lub w sterylizacji plazmowej w temperaturze 45 C czas ekspozycji 28 minut.  Jeżeli urządzenie wymaga demontażu przed procesem dekontaminacji personel Centralnej Sterylizatorni Zamawiającego zostanie przeszkolony w tym zakresie przez przedstawiciela Wykonawcy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A6" w:rsidRDefault="000F1231" w:rsidP="002E12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35A6" w:rsidRDefault="00753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7535A6" w:rsidRDefault="0001252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0F1231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0F123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</w:t>
      </w:r>
      <w:proofErr w:type="spellStart"/>
      <w:r w:rsidR="000F1231">
        <w:rPr>
          <w:rFonts w:ascii="Times New Roman" w:hAnsi="Times New Roman" w:cs="Times New Roman"/>
          <w:b/>
          <w:color w:val="000000"/>
          <w:sz w:val="20"/>
          <w:szCs w:val="20"/>
        </w:rPr>
        <w:t>serwisant</w:t>
      </w:r>
      <w:proofErr w:type="spellEnd"/>
      <w:r w:rsidR="000F123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po otrzymaniu zgłoszenia, stawi się </w:t>
      </w:r>
      <w:r w:rsidR="000F1231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:rsidR="007535A6" w:rsidRDefault="007535A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535A6" w:rsidRDefault="000F1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:rsidR="007535A6" w:rsidRDefault="000F1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:rsidR="007535A6" w:rsidRDefault="000F12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:rsidR="007535A6" w:rsidRDefault="007535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535A6" w:rsidRDefault="007535A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535A6" w:rsidRDefault="000F1231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:rsidR="007535A6" w:rsidRDefault="000F1231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:rsidR="007535A6" w:rsidRDefault="007535A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535A6" w:rsidRDefault="007535A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535A6" w:rsidRDefault="007535A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7535A6" w:rsidSect="004E56D5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DF3" w:rsidRDefault="00946DF3">
      <w:pPr>
        <w:spacing w:after="0" w:line="240" w:lineRule="auto"/>
      </w:pPr>
      <w:r>
        <w:separator/>
      </w:r>
    </w:p>
  </w:endnote>
  <w:endnote w:type="continuationSeparator" w:id="0">
    <w:p w:rsidR="00946DF3" w:rsidRDefault="00946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5A6" w:rsidRDefault="004E56D5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 w:rsidR="000F1231"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355BBA" w:rsidRPr="00355BBA">
      <w:rPr>
        <w:noProof/>
        <w:sz w:val="20"/>
        <w:szCs w:val="20"/>
        <w:lang w:val="pl-PL"/>
      </w:rPr>
      <w:t>6</w:t>
    </w:r>
    <w:r>
      <w:rPr>
        <w:sz w:val="20"/>
        <w:szCs w:val="20"/>
      </w:rPr>
      <w:fldChar w:fldCharType="end"/>
    </w:r>
  </w:p>
  <w:p w:rsidR="007535A6" w:rsidRDefault="007535A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DF3" w:rsidRDefault="00946DF3">
      <w:r>
        <w:separator/>
      </w:r>
    </w:p>
  </w:footnote>
  <w:footnote w:type="continuationSeparator" w:id="0">
    <w:p w:rsidR="00946DF3" w:rsidRDefault="00946D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5A6" w:rsidRDefault="007535A6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3A28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B9964F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3B38499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A27321A"/>
    <w:multiLevelType w:val="multilevel"/>
    <w:tmpl w:val="F078B832"/>
    <w:lvl w:ilvl="0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0E6908B7"/>
    <w:multiLevelType w:val="multilevel"/>
    <w:tmpl w:val="880E11D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15231762"/>
    <w:multiLevelType w:val="multilevel"/>
    <w:tmpl w:val="29307934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9E9B"/>
    <w:multiLevelType w:val="multilevel"/>
    <w:tmpl w:val="88E2D5D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75C5420"/>
    <w:multiLevelType w:val="multilevel"/>
    <w:tmpl w:val="4AEEF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D29D9"/>
    <w:multiLevelType w:val="multilevel"/>
    <w:tmpl w:val="FDD6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19E65AC"/>
    <w:multiLevelType w:val="multilevel"/>
    <w:tmpl w:val="B72CC2C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471379D"/>
    <w:multiLevelType w:val="multilevel"/>
    <w:tmpl w:val="B3681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80C93"/>
    <w:multiLevelType w:val="multilevel"/>
    <w:tmpl w:val="E82C88A8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622B84"/>
    <w:multiLevelType w:val="multilevel"/>
    <w:tmpl w:val="3B163D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43EE5"/>
    <w:multiLevelType w:val="multilevel"/>
    <w:tmpl w:val="9BBC06F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2797"/>
    <w:multiLevelType w:val="multilevel"/>
    <w:tmpl w:val="BEC64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5770E"/>
    <w:multiLevelType w:val="multilevel"/>
    <w:tmpl w:val="B3C892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4A7501"/>
    <w:multiLevelType w:val="multilevel"/>
    <w:tmpl w:val="C470AA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7077E"/>
    <w:multiLevelType w:val="multilevel"/>
    <w:tmpl w:val="BEA4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79C1221"/>
    <w:multiLevelType w:val="multilevel"/>
    <w:tmpl w:val="17E4E94E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19" w15:restartNumberingAfterBreak="0">
    <w:nsid w:val="38990B60"/>
    <w:multiLevelType w:val="multilevel"/>
    <w:tmpl w:val="4516B67E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B05745B"/>
    <w:multiLevelType w:val="multilevel"/>
    <w:tmpl w:val="1842F79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3C583AE7"/>
    <w:multiLevelType w:val="multilevel"/>
    <w:tmpl w:val="748A739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27707"/>
    <w:multiLevelType w:val="multilevel"/>
    <w:tmpl w:val="49164132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DD1D0E"/>
    <w:multiLevelType w:val="multilevel"/>
    <w:tmpl w:val="8D2C438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C201F1C"/>
    <w:multiLevelType w:val="multilevel"/>
    <w:tmpl w:val="709C9F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A5C6A"/>
    <w:multiLevelType w:val="multilevel"/>
    <w:tmpl w:val="76E6B9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1D94AB3"/>
    <w:multiLevelType w:val="multilevel"/>
    <w:tmpl w:val="183AC43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FF4417"/>
    <w:multiLevelType w:val="multilevel"/>
    <w:tmpl w:val="EBC0D88A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8" w15:restartNumberingAfterBreak="0">
    <w:nsid w:val="55765ABF"/>
    <w:multiLevelType w:val="multilevel"/>
    <w:tmpl w:val="28C0A4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06605"/>
    <w:multiLevelType w:val="multilevel"/>
    <w:tmpl w:val="F45AD5DC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783D1B"/>
    <w:multiLevelType w:val="multilevel"/>
    <w:tmpl w:val="DEB44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A7656"/>
    <w:multiLevelType w:val="multilevel"/>
    <w:tmpl w:val="B556268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C63715A"/>
    <w:multiLevelType w:val="multilevel"/>
    <w:tmpl w:val="0EC4C0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3" w15:restartNumberingAfterBreak="0">
    <w:nsid w:val="7DDD5775"/>
    <w:multiLevelType w:val="multilevel"/>
    <w:tmpl w:val="C4B4AC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"/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0"/>
  </w:num>
  <w:num w:numId="7">
    <w:abstractNumId w:val="16"/>
  </w:num>
  <w:num w:numId="8">
    <w:abstractNumId w:val="14"/>
  </w:num>
  <w:num w:numId="9">
    <w:abstractNumId w:val="22"/>
  </w:num>
  <w:num w:numId="10">
    <w:abstractNumId w:val="26"/>
  </w:num>
  <w:num w:numId="11">
    <w:abstractNumId w:val="5"/>
  </w:num>
  <w:num w:numId="12">
    <w:abstractNumId w:val="13"/>
  </w:num>
  <w:num w:numId="13">
    <w:abstractNumId w:val="11"/>
  </w:num>
  <w:num w:numId="14">
    <w:abstractNumId w:val="24"/>
  </w:num>
  <w:num w:numId="15">
    <w:abstractNumId w:val="7"/>
  </w:num>
  <w:num w:numId="16">
    <w:abstractNumId w:val="2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31"/>
  </w:num>
  <w:num w:numId="21">
    <w:abstractNumId w:val="25"/>
  </w:num>
  <w:num w:numId="22">
    <w:abstractNumId w:val="23"/>
  </w:num>
  <w:num w:numId="23">
    <w:abstractNumId w:val="0"/>
  </w:num>
  <w:num w:numId="24">
    <w:abstractNumId w:val="1"/>
  </w:num>
  <w:num w:numId="25">
    <w:abstractNumId w:val="9"/>
  </w:num>
  <w:num w:numId="26">
    <w:abstractNumId w:val="18"/>
  </w:num>
  <w:num w:numId="27">
    <w:abstractNumId w:val="2"/>
  </w:num>
  <w:num w:numId="28">
    <w:abstractNumId w:val="21"/>
  </w:num>
  <w:num w:numId="29">
    <w:abstractNumId w:val="15"/>
  </w:num>
  <w:num w:numId="30">
    <w:abstractNumId w:val="17"/>
  </w:num>
  <w:num w:numId="31">
    <w:abstractNumId w:val="8"/>
  </w:num>
  <w:num w:numId="32">
    <w:abstractNumId w:val="2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</w:num>
  <w:num w:numId="36">
    <w:abstractNumId w:val="27"/>
  </w:num>
  <w:num w:numId="37">
    <w:abstractNumId w:val="33"/>
  </w:num>
  <w:num w:numId="38">
    <w:abstractNumId w:val="19"/>
  </w:num>
  <w:num w:numId="39">
    <w:abstractNumId w:val="6"/>
  </w:num>
  <w:num w:numId="40">
    <w:abstractNumId w:val="6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A6"/>
    <w:rsid w:val="0001252C"/>
    <w:rsid w:val="000F1231"/>
    <w:rsid w:val="00132A4C"/>
    <w:rsid w:val="002433B0"/>
    <w:rsid w:val="002E126C"/>
    <w:rsid w:val="00342883"/>
    <w:rsid w:val="00355BBA"/>
    <w:rsid w:val="00412B62"/>
    <w:rsid w:val="00485430"/>
    <w:rsid w:val="004E56D5"/>
    <w:rsid w:val="005237CB"/>
    <w:rsid w:val="00601C55"/>
    <w:rsid w:val="006703F8"/>
    <w:rsid w:val="006C051E"/>
    <w:rsid w:val="007535A6"/>
    <w:rsid w:val="00946DF3"/>
    <w:rsid w:val="00BD11A0"/>
    <w:rsid w:val="00D104ED"/>
    <w:rsid w:val="00E333F5"/>
    <w:rsid w:val="00ED2C52"/>
    <w:rsid w:val="00EE42C9"/>
    <w:rsid w:val="00F33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2DF10-A8E1-466B-AB8B-343A974EF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56D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E56D5"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56D5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E56D5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E56D5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E56D5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E56D5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E56D5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E56D5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4E56D5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E56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4E56D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4E56D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4E56D5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4E56D5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4E56D5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4E56D5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4E56D5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4E56D5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4E56D5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4E56D5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4E56D5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4E56D5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4E56D5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4E56D5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4E56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4E56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4E56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4E56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4E56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4E56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4E56D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4E56D5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4E56D5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4E56D5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4E56D5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4E56D5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4E56D5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4E56D5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4E56D5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4E56D5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4E56D5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4E56D5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4E56D5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4E56D5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4E56D5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4E56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4E56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4E56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4E56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4E56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4E56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4E56D5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4E56D5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4E56D5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4E56D5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4E56D5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4E56D5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4E56D5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4E56D5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4E56D5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sid w:val="004E56D5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E56D5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4E56D5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4E56D5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4E56D5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4E56D5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4E56D5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4E56D5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4E56D5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56D5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56D5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56D5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56D5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5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56D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4E56D5"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sid w:val="004E56D5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56D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56D5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56D5"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sid w:val="004E56D5"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sid w:val="004E56D5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4E56D5"/>
    <w:rPr>
      <w:i/>
      <w:iCs/>
    </w:rPr>
  </w:style>
  <w:style w:type="character" w:styleId="Pogrubienie">
    <w:name w:val="Strong"/>
    <w:qFormat/>
    <w:rsid w:val="004E56D5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4E56D5"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sid w:val="004E56D5"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E56D5"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  <w:rsid w:val="004E56D5"/>
  </w:style>
  <w:style w:type="paragraph" w:styleId="Stopka">
    <w:name w:val="footer"/>
    <w:basedOn w:val="Normalny"/>
    <w:link w:val="StopkaZnak"/>
    <w:uiPriority w:val="99"/>
    <w:unhideWhenUsed/>
    <w:rsid w:val="004E56D5"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  <w:rsid w:val="004E56D5"/>
  </w:style>
  <w:style w:type="paragraph" w:styleId="Legenda">
    <w:name w:val="caption"/>
    <w:basedOn w:val="Normalny"/>
    <w:next w:val="Normalny"/>
    <w:uiPriority w:val="35"/>
    <w:unhideWhenUsed/>
    <w:qFormat/>
    <w:rsid w:val="004E56D5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56D5"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sid w:val="004E56D5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E56D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56D5"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sid w:val="004E56D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4E56D5"/>
    <w:rPr>
      <w:vertAlign w:val="superscript"/>
    </w:rPr>
  </w:style>
  <w:style w:type="character" w:styleId="Hipercze">
    <w:name w:val="Hyperlink"/>
    <w:uiPriority w:val="99"/>
    <w:unhideWhenUsed/>
    <w:rsid w:val="004E56D5"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sid w:val="004E56D5"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rsid w:val="004E56D5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004E56D5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004E56D5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004E56D5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004E56D5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004E56D5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004E56D5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004E56D5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004E56D5"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sid w:val="004E56D5"/>
    <w:rPr>
      <w:color w:val="666666"/>
    </w:rPr>
  </w:style>
  <w:style w:type="paragraph" w:styleId="Nagwekspisutreci">
    <w:name w:val="TOC Heading"/>
    <w:uiPriority w:val="39"/>
    <w:unhideWhenUsed/>
    <w:rsid w:val="004E56D5"/>
  </w:style>
  <w:style w:type="paragraph" w:styleId="Spisilustracji">
    <w:name w:val="table of figures"/>
    <w:basedOn w:val="Normalny"/>
    <w:next w:val="Normalny"/>
    <w:uiPriority w:val="99"/>
    <w:unhideWhenUsed/>
    <w:rsid w:val="004E56D5"/>
    <w:pPr>
      <w:spacing w:after="0"/>
    </w:pPr>
  </w:style>
  <w:style w:type="character" w:customStyle="1" w:styleId="StopkaZnak">
    <w:name w:val="Stopka Znak"/>
    <w:link w:val="Stopka"/>
    <w:uiPriority w:val="99"/>
    <w:rsid w:val="004E56D5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sid w:val="004E56D5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4E56D5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sid w:val="004E56D5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rsid w:val="004E56D5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E56D5"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E56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4E56D5"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E56D5"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sid w:val="004E56D5"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6D5"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sid w:val="004E56D5"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rsid w:val="004E56D5"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rsid w:val="004E56D5"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sid w:val="004E56D5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4E56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56D5"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sid w:val="004E56D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56D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E56D5"/>
    <w:rPr>
      <w:b/>
      <w:bCs/>
      <w:lang w:eastAsia="en-US"/>
    </w:rPr>
  </w:style>
  <w:style w:type="paragraph" w:customStyle="1" w:styleId="Default">
    <w:name w:val="Default"/>
    <w:rsid w:val="004E56D5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sid w:val="004E56D5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sid w:val="004E56D5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rsid w:val="004E56D5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sid w:val="004E56D5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rsid w:val="004E56D5"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rsid w:val="004E56D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sid w:val="004E56D5"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E56D5"/>
    <w:rPr>
      <w:lang w:eastAsia="en-US"/>
    </w:rPr>
  </w:style>
  <w:style w:type="character" w:customStyle="1" w:styleId="Domylnaczcionkaakapitu1">
    <w:name w:val="Domyślna czcionka akapitu1"/>
    <w:rsid w:val="004E56D5"/>
  </w:style>
  <w:style w:type="paragraph" w:customStyle="1" w:styleId="Standard">
    <w:name w:val="Standard"/>
    <w:rsid w:val="004E56D5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1403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6</cp:revision>
  <cp:lastPrinted>2026-09-03T11:35:00Z</cp:lastPrinted>
  <dcterms:created xsi:type="dcterms:W3CDTF">2026-09-03T09:54:00Z</dcterms:created>
  <dcterms:modified xsi:type="dcterms:W3CDTF">2026-09-04T09:51:00Z</dcterms:modified>
  <cp:version>786432</cp:version>
</cp:coreProperties>
</file>