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C4" w:rsidRDefault="00E66DC4" w:rsidP="00E66D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E66DC4" w:rsidRDefault="00E66DC4" w:rsidP="00E66D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E66DC4" w:rsidRDefault="00E66DC4" w:rsidP="00E66DC4">
      <w:pPr>
        <w:spacing w:after="160" w:line="25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0A56F0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BC7CE1">
        <w:rPr>
          <w:rFonts w:ascii="Arial" w:eastAsia="Calibri" w:hAnsi="Arial" w:cs="Arial"/>
          <w:b/>
          <w:color w:val="000000" w:themeColor="text1"/>
        </w:rPr>
        <w:t xml:space="preserve">7 </w:t>
      </w:r>
      <w:r w:rsidRPr="00B02C52">
        <w:rPr>
          <w:rFonts w:ascii="Arial" w:eastAsia="Calibri" w:hAnsi="Arial" w:cs="Arial"/>
          <w:b/>
          <w:color w:val="000000" w:themeColor="text1"/>
        </w:rPr>
        <w:t>zamówienia</w:t>
      </w:r>
    </w:p>
    <w:p w:rsidR="00BC7CE1" w:rsidRDefault="000A56F0" w:rsidP="00BC7CE1">
      <w:pPr>
        <w:spacing w:line="278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C7CE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Dostawa </w:t>
      </w:r>
      <w:r w:rsidR="005634AB" w:rsidRPr="00BC7CE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lamp operacyjnych </w:t>
      </w:r>
      <w:proofErr w:type="spellStart"/>
      <w:r w:rsidR="005634AB" w:rsidRPr="00BC7CE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led</w:t>
      </w:r>
      <w:proofErr w:type="spellEnd"/>
      <w:r w:rsidR="005634AB" w:rsidRPr="00BC7CE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wieloźródłowych, podwójnych </w:t>
      </w:r>
    </w:p>
    <w:p w:rsidR="000A56F0" w:rsidRPr="00BC7CE1" w:rsidRDefault="005634AB" w:rsidP="00BC7CE1">
      <w:pPr>
        <w:spacing w:line="278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C7CE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sufitowych</w:t>
      </w:r>
      <w:r w:rsidR="00E950F6" w:rsidRPr="00BC7CE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- 3 szt</w:t>
      </w:r>
      <w:r w:rsidR="002A083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uki</w:t>
      </w:r>
      <w:bookmarkStart w:id="0" w:name="_GoBack"/>
      <w:bookmarkEnd w:id="0"/>
    </w:p>
    <w:p w:rsidR="000A56F0" w:rsidRPr="00B02C52" w:rsidRDefault="000A56F0" w:rsidP="000A56F0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0A56F0" w:rsidRPr="00B02C52" w:rsidRDefault="000A56F0" w:rsidP="000A56F0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lang w:bidi="en-US"/>
        </w:rPr>
      </w:pPr>
      <w:r w:rsidRPr="00B02C52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B02C52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0A56F0" w:rsidRPr="00B02C52" w:rsidRDefault="000A56F0" w:rsidP="000A56F0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02C52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02C52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0A56F0" w:rsidRPr="00B02C52" w:rsidRDefault="000A56F0" w:rsidP="000A56F0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B02C52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343D0B" w:rsidRPr="00B02C52" w:rsidRDefault="00343D0B" w:rsidP="00343D0B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B02C52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B02C52">
        <w:rPr>
          <w:rFonts w:ascii="Arial" w:eastAsia="GulimChe" w:hAnsi="Arial" w:cs="Arial"/>
          <w:b/>
          <w:color w:val="000000" w:themeColor="text1"/>
        </w:rPr>
        <w:t>rok produkcji  202</w:t>
      </w:r>
      <w:r w:rsidR="009C21EC" w:rsidRPr="00B02C52">
        <w:rPr>
          <w:rFonts w:ascii="Arial" w:eastAsia="GulimChe" w:hAnsi="Arial" w:cs="Arial"/>
          <w:b/>
          <w:color w:val="000000" w:themeColor="text1"/>
        </w:rPr>
        <w:t>5</w:t>
      </w:r>
      <w:r w:rsidRPr="00B02C52">
        <w:rPr>
          <w:rFonts w:ascii="Arial" w:eastAsia="GulimChe" w:hAnsi="Arial" w:cs="Arial"/>
          <w:b/>
          <w:color w:val="000000" w:themeColor="text1"/>
        </w:rPr>
        <w:t xml:space="preserve"> r.  </w:t>
      </w:r>
      <w:r w:rsidRPr="00B02C52">
        <w:rPr>
          <w:rFonts w:ascii="Arial" w:eastAsia="GulimChe" w:hAnsi="Arial" w:cs="Arial"/>
          <w:color w:val="000000" w:themeColor="text1"/>
        </w:rPr>
        <w:t xml:space="preserve">  </w:t>
      </w:r>
    </w:p>
    <w:p w:rsidR="000A56F0" w:rsidRPr="00FE2500" w:rsidRDefault="000A56F0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72"/>
        <w:gridCol w:w="1417"/>
        <w:gridCol w:w="2268"/>
      </w:tblGrid>
      <w:tr w:rsidR="00455A48" w:rsidRPr="00FE2500" w:rsidTr="000A56F0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Podać wartość lub zakres wartości oferowanych lub potwierdzenie wartości lub  opis</w:t>
            </w:r>
          </w:p>
        </w:tc>
      </w:tr>
      <w:tr w:rsidR="00EE3AD5" w:rsidRPr="00FE2500" w:rsidTr="00F8227A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0A56F0" w:rsidRDefault="00EE3AD5" w:rsidP="00F822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CF2870" w:rsidRDefault="00EE3AD5" w:rsidP="008D46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F2870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  <w:r w:rsidR="00A24884" w:rsidRPr="00CF287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A56F0" w:rsidRDefault="00EE3AD5" w:rsidP="00F822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A56F0" w:rsidRDefault="00EE3AD5" w:rsidP="00F822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00F8227A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F822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052AA6" w:rsidRDefault="00052AA6" w:rsidP="00052AA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2AA6">
              <w:rPr>
                <w:rFonts w:ascii="Arial" w:hAnsi="Arial" w:cs="Arial"/>
              </w:rPr>
              <w:t>Diodowa lampa operacyjna o wysokiej bezcieniowości, dedykowana do sali operacyjnej, przeznaczona do oświetlenia pola operacyjnego: płytkiego, głębokiego, rozległego.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31243F" w:rsidP="00052A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F822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3F2" w:rsidRPr="00FE2500" w:rsidTr="00F8227A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3F2" w:rsidRPr="000A56F0" w:rsidRDefault="000953F2" w:rsidP="00F8227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2" w:rsidRPr="00CF2870" w:rsidRDefault="00052AA6" w:rsidP="00E950F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2AA6">
              <w:rPr>
                <w:rFonts w:ascii="Arial" w:hAnsi="Arial" w:cs="Arial"/>
              </w:rPr>
              <w:t xml:space="preserve">Zestaw </w:t>
            </w:r>
            <w:r>
              <w:rPr>
                <w:rFonts w:ascii="Arial" w:hAnsi="Arial" w:cs="Arial"/>
              </w:rPr>
              <w:t xml:space="preserve">lamp </w:t>
            </w:r>
            <w:r w:rsidRPr="00052AA6">
              <w:rPr>
                <w:rFonts w:ascii="Arial" w:hAnsi="Arial" w:cs="Arial"/>
              </w:rPr>
              <w:t>w następującej konfiguracji:</w:t>
            </w:r>
            <w:r w:rsidRPr="00052AA6">
              <w:rPr>
                <w:rFonts w:ascii="Arial" w:hAnsi="Arial" w:cs="Arial"/>
              </w:rPr>
              <w:br/>
              <w:t>Ramię 1: czasza LED z przygotowaniem do zainstalowania (w przyszłości) kamery FHD</w:t>
            </w:r>
            <w:r w:rsidRPr="00052AA6">
              <w:rPr>
                <w:rFonts w:ascii="Arial" w:hAnsi="Arial" w:cs="Arial"/>
              </w:rPr>
              <w:br/>
              <w:t>Ramię 2: czasza LED</w:t>
            </w:r>
            <w:r w:rsidRPr="00052AA6">
              <w:rPr>
                <w:rFonts w:ascii="Arial" w:hAnsi="Arial" w:cs="Arial"/>
              </w:rPr>
              <w:br/>
              <w:t>Ramię 3: uchwyt na monitor medyczny min. 27"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0A56F0" w:rsidRDefault="0031243F" w:rsidP="00F8227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E950F6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0A56F0" w:rsidRDefault="000953F2" w:rsidP="00F822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052AA6" w:rsidRDefault="00052AA6" w:rsidP="00E950F6">
            <w:pPr>
              <w:spacing w:after="13" w:line="249" w:lineRule="auto"/>
              <w:rPr>
                <w:rFonts w:ascii="Arial" w:hAnsi="Arial" w:cs="Arial"/>
              </w:rPr>
            </w:pPr>
            <w:r w:rsidRPr="00052AA6">
              <w:rPr>
                <w:rFonts w:ascii="Arial" w:hAnsi="Arial" w:cs="Arial"/>
              </w:rPr>
              <w:t xml:space="preserve">Każda czasza i uchwyt na monitor zawieszone na obrotowym wysięgniku dwuramiennym. Każdy wysięgnik wyposażony w jedno ramię uchylne, umożliwiające regulację wysokości. </w:t>
            </w:r>
            <w:r w:rsidRPr="00052AA6">
              <w:rPr>
                <w:rFonts w:ascii="Arial" w:hAnsi="Arial" w:cs="Arial"/>
              </w:rPr>
              <w:br/>
              <w:t>Każda czasza wyposażona w przegub dostosowany do tzw. „niskich sufitów”, umożliwiający manewrowanie w 2 osiach (obrót głowicy oraz przechył). System ramion umożliwiający pełen obrót 360 stopni bez blokady (dotyczy czasz) - w osi lampy, na połączeniu ramienia horyzontalnego z ramieniem sprężystym, oraz na połączeniu ramienia sprężys</w:t>
            </w:r>
            <w:r>
              <w:rPr>
                <w:rFonts w:ascii="Arial" w:hAnsi="Arial" w:cs="Arial"/>
              </w:rPr>
              <w:t>tego z zawieszeniem kardanowym.</w:t>
            </w:r>
            <w:r w:rsidRPr="00052AA6">
              <w:rPr>
                <w:rFonts w:ascii="Arial" w:hAnsi="Arial" w:cs="Arial"/>
              </w:rPr>
              <w:br/>
              <w:t xml:space="preserve">Łączny zasięg pierwszej czaszy (wysięgnik + ramię sprężyste): min. 2400 [mm]. </w:t>
            </w:r>
            <w:r w:rsidRPr="00052AA6">
              <w:rPr>
                <w:rFonts w:ascii="Arial" w:hAnsi="Arial" w:cs="Arial"/>
              </w:rPr>
              <w:br/>
              <w:t>Łączny zasięg drugiej czaszy (wysięgnik + ramię sprężyste): min. 2300 [mm]</w:t>
            </w:r>
            <w:r w:rsidRPr="00052AA6">
              <w:rPr>
                <w:rFonts w:ascii="Arial" w:hAnsi="Arial" w:cs="Arial"/>
              </w:rPr>
              <w:br/>
              <w:t>Łączny zasięg uchwytu na monitor medyczny (wysięgnik + ramię sprężyste): min. 1800 [mm]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A56F0" w:rsidRDefault="0031243F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052AA6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052AA6" w:rsidRDefault="00052AA6" w:rsidP="00052AA6">
            <w:pPr>
              <w:spacing w:after="13" w:line="249" w:lineRule="auto"/>
              <w:rPr>
                <w:rFonts w:ascii="Arial" w:hAnsi="Arial" w:cs="Arial"/>
              </w:rPr>
            </w:pPr>
            <w:r w:rsidRPr="00052AA6">
              <w:rPr>
                <w:rFonts w:ascii="Arial" w:hAnsi="Arial" w:cs="Arial"/>
              </w:rPr>
              <w:t xml:space="preserve">Obie czasze z elementami oświetleniowymi </w:t>
            </w:r>
            <w:r w:rsidRPr="00052AA6">
              <w:rPr>
                <w:rFonts w:ascii="Arial" w:hAnsi="Arial" w:cs="Arial"/>
              </w:rPr>
              <w:lastRenderedPageBreak/>
              <w:t xml:space="preserve">emitujące światło białe, w których diody są białe o różnych temperaturach barwowych (w tonach  - białe „zimne” i  białe „ciepłe”). </w:t>
            </w:r>
            <w:r w:rsidRPr="00052AA6">
              <w:rPr>
                <w:rFonts w:ascii="Arial" w:hAnsi="Arial" w:cs="Arial"/>
              </w:rPr>
              <w:br/>
              <w:t>Nie dopuszcza się rozwiązania, w którym czasze wyposażone są w kolorowe diody LED (inne niż białe).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052AA6" w:rsidRDefault="00052AA6" w:rsidP="00515F3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52AA6">
              <w:rPr>
                <w:rFonts w:ascii="Arial" w:hAnsi="Arial" w:cs="Arial"/>
              </w:rPr>
              <w:t xml:space="preserve">Natężenie światła </w:t>
            </w:r>
            <w:proofErr w:type="spellStart"/>
            <w:r w:rsidRPr="00052AA6">
              <w:rPr>
                <w:rFonts w:ascii="Arial" w:hAnsi="Arial" w:cs="Arial"/>
              </w:rPr>
              <w:t>Ec</w:t>
            </w:r>
            <w:proofErr w:type="spellEnd"/>
            <w:r w:rsidRPr="00052AA6">
              <w:rPr>
                <w:rFonts w:ascii="Arial" w:hAnsi="Arial" w:cs="Arial"/>
              </w:rPr>
              <w:t xml:space="preserve"> </w:t>
            </w:r>
            <w:proofErr w:type="spellStart"/>
            <w:r w:rsidRPr="00052AA6">
              <w:rPr>
                <w:rFonts w:ascii="Arial" w:hAnsi="Arial" w:cs="Arial"/>
              </w:rPr>
              <w:t>max</w:t>
            </w:r>
            <w:proofErr w:type="spellEnd"/>
            <w:r w:rsidRPr="00052AA6">
              <w:rPr>
                <w:rFonts w:ascii="Arial" w:hAnsi="Arial" w:cs="Arial"/>
              </w:rPr>
              <w:t xml:space="preserve">. z odległości 1m: </w:t>
            </w:r>
            <w:r w:rsidRPr="00052AA6">
              <w:rPr>
                <w:rFonts w:ascii="Arial" w:hAnsi="Arial" w:cs="Arial"/>
              </w:rPr>
              <w:br/>
              <w:t xml:space="preserve">- czasza główna min. 155 000 </w:t>
            </w:r>
            <w:proofErr w:type="spellStart"/>
            <w:r w:rsidRPr="00052AA6">
              <w:rPr>
                <w:rFonts w:ascii="Arial" w:hAnsi="Arial" w:cs="Arial"/>
              </w:rPr>
              <w:t>lux</w:t>
            </w:r>
            <w:proofErr w:type="spellEnd"/>
            <w:r w:rsidRPr="00052AA6">
              <w:rPr>
                <w:rFonts w:ascii="Arial" w:hAnsi="Arial" w:cs="Arial"/>
              </w:rPr>
              <w:br/>
              <w:t xml:space="preserve">- czasza satelitarna min. 155 000 </w:t>
            </w:r>
            <w:proofErr w:type="spellStart"/>
            <w:r w:rsidRPr="00052AA6">
              <w:rPr>
                <w:rFonts w:ascii="Arial" w:hAnsi="Arial" w:cs="Arial"/>
              </w:rPr>
              <w:t>lux</w:t>
            </w:r>
            <w:proofErr w:type="spellEnd"/>
            <w:r w:rsidRPr="00052AA6">
              <w:rPr>
                <w:rFonts w:ascii="Arial" w:hAnsi="Arial" w:cs="Arial"/>
              </w:rPr>
              <w:br/>
              <w:t xml:space="preserve">Białe światło tzw. "endoskopowe", regulowane w zakresie min. 1 – 30% </w:t>
            </w:r>
            <w:proofErr w:type="spellStart"/>
            <w:r w:rsidR="00515F31">
              <w:rPr>
                <w:rFonts w:ascii="Arial" w:hAnsi="Arial" w:cs="Arial"/>
              </w:rPr>
              <w:t>Ec</w:t>
            </w:r>
            <w:proofErr w:type="spellEnd"/>
            <w:r w:rsidR="00515F31">
              <w:rPr>
                <w:rFonts w:ascii="Arial" w:hAnsi="Arial" w:cs="Arial"/>
              </w:rPr>
              <w:t xml:space="preserve"> max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052AA6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35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F3573" w:rsidRPr="000A56F0" w:rsidRDefault="001F357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73" w:rsidRPr="00052AA6" w:rsidRDefault="00052AA6" w:rsidP="00052AA6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052AA6">
              <w:rPr>
                <w:rFonts w:ascii="Arial" w:hAnsi="Arial" w:cs="Arial"/>
              </w:rPr>
              <w:t xml:space="preserve">Czasze wyposażone w system czujników identyfikujących przeszkody w polu operacyjnym, które automatyczne aktywują i dezaktywują poszczególne diody LED by osiągnąć maksymalną bezcieniowość, z możliwością dobrowolnego wyłączania tej funkcji przez użytkownika.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F3573" w:rsidRDefault="001F3573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F3573" w:rsidRPr="000A56F0" w:rsidRDefault="001F357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0A56F0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A1" w:rsidRPr="00052AA6" w:rsidRDefault="00052AA6" w:rsidP="0086249C">
            <w:pPr>
              <w:spacing w:after="13" w:line="249" w:lineRule="auto"/>
              <w:rPr>
                <w:rFonts w:ascii="Arial" w:hAnsi="Arial" w:cs="Arial"/>
              </w:rPr>
            </w:pPr>
            <w:r w:rsidRPr="00052AA6">
              <w:rPr>
                <w:rFonts w:ascii="Arial" w:hAnsi="Arial" w:cs="Arial"/>
              </w:rPr>
              <w:t xml:space="preserve">Natężenie światła po przysłonięciu jedną maską [%]   - min. 98%.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0A56F0" w:rsidRDefault="0031243F" w:rsidP="00FB439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F13F89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0A56F0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6249C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249C" w:rsidRPr="000A56F0" w:rsidRDefault="0086249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C" w:rsidRPr="00052AA6" w:rsidRDefault="0086249C" w:rsidP="00052AA6">
            <w:pPr>
              <w:spacing w:after="13" w:line="249" w:lineRule="auto"/>
              <w:rPr>
                <w:rFonts w:ascii="Arial" w:hAnsi="Arial" w:cs="Arial"/>
              </w:rPr>
            </w:pPr>
            <w:r w:rsidRPr="00052AA6">
              <w:rPr>
                <w:rFonts w:ascii="Arial" w:hAnsi="Arial" w:cs="Arial"/>
              </w:rPr>
              <w:t>Natężenie światła po przysłonięciu dwiema maskami [%] - min. 45%.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249C" w:rsidRDefault="0086249C" w:rsidP="0086249C">
            <w:pPr>
              <w:jc w:val="center"/>
            </w:pPr>
            <w:r w:rsidRPr="009258FE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249C" w:rsidRPr="000A56F0" w:rsidRDefault="0086249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6249C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249C" w:rsidRPr="000A56F0" w:rsidRDefault="0086249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C" w:rsidRPr="00052AA6" w:rsidRDefault="0086249C" w:rsidP="00052AA6">
            <w:pPr>
              <w:spacing w:after="13" w:line="249" w:lineRule="auto"/>
              <w:rPr>
                <w:rFonts w:ascii="Arial" w:hAnsi="Arial" w:cs="Arial"/>
              </w:rPr>
            </w:pPr>
            <w:r w:rsidRPr="00052AA6">
              <w:rPr>
                <w:rFonts w:ascii="Arial" w:hAnsi="Arial" w:cs="Arial"/>
              </w:rPr>
              <w:t>Natężenie światła na dnie standardowej tuby po przysłonięciu jedną maską [%]   - min. 98%.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249C" w:rsidRDefault="0086249C" w:rsidP="0086249C">
            <w:pPr>
              <w:jc w:val="center"/>
            </w:pPr>
            <w:r w:rsidRPr="009258FE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249C" w:rsidRPr="000A56F0" w:rsidRDefault="0086249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6249C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6249C" w:rsidRPr="000A56F0" w:rsidRDefault="0086249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C" w:rsidRPr="00052AA6" w:rsidRDefault="0086249C" w:rsidP="00052AA6">
            <w:pPr>
              <w:spacing w:after="13" w:line="249" w:lineRule="auto"/>
              <w:rPr>
                <w:rFonts w:ascii="Arial" w:hAnsi="Arial" w:cs="Arial"/>
              </w:rPr>
            </w:pPr>
            <w:r w:rsidRPr="00052AA6">
              <w:rPr>
                <w:rFonts w:ascii="Arial" w:hAnsi="Arial" w:cs="Arial"/>
              </w:rPr>
              <w:t>Natężenie światła na dnie standardowej tuby po przysłonięciu dwoma maskami [%] - min. 45%.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249C" w:rsidRDefault="0086249C" w:rsidP="0086249C">
            <w:pPr>
              <w:jc w:val="center"/>
            </w:pPr>
            <w:r w:rsidRPr="009258FE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6249C" w:rsidRPr="000A56F0" w:rsidRDefault="0086249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630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84" w:rsidRPr="0086249C" w:rsidRDefault="0086249C" w:rsidP="0086249C">
            <w:pPr>
              <w:spacing w:after="13" w:line="249" w:lineRule="auto"/>
              <w:rPr>
                <w:rFonts w:ascii="Arial" w:hAnsi="Arial" w:cs="Arial"/>
              </w:rPr>
            </w:pPr>
            <w:r w:rsidRPr="0086249C">
              <w:rPr>
                <w:rFonts w:ascii="Arial" w:hAnsi="Arial" w:cs="Arial"/>
              </w:rPr>
              <w:t>Współczynnik odwzorowania barwy światła słonecznego   Ra: ≥ 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1F3573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630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03" w:rsidRPr="0086249C" w:rsidRDefault="0086249C" w:rsidP="0031656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624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Współczynnik odwzorowania barwy czerwonej R9: ≥ 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2F6987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11FC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11FC" w:rsidRPr="000A56F0" w:rsidRDefault="000F11F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C" w:rsidRPr="0086249C" w:rsidRDefault="0086249C" w:rsidP="002F6987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86249C">
              <w:rPr>
                <w:rFonts w:ascii="Arial" w:hAnsi="Arial" w:cs="Arial"/>
              </w:rPr>
              <w:t>Współczynnik odwzorowania koloru skóry – R13: ≥ 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11FC" w:rsidRPr="000A56F0" w:rsidRDefault="0031243F" w:rsidP="000F11F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11FC" w:rsidRPr="000A56F0" w:rsidRDefault="000F11F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6C2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20" w:rsidRPr="0086249C" w:rsidRDefault="0086249C" w:rsidP="00A841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624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Głębokość oświetlenia (L1+L2) dla </w:t>
            </w:r>
            <w:proofErr w:type="spellStart"/>
            <w:r w:rsidRPr="008624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</w:t>
            </w:r>
            <w:proofErr w:type="spellEnd"/>
            <w:r w:rsidRPr="008624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20%: min. 170 [cm]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31243F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572D8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6C2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20" w:rsidRPr="0086249C" w:rsidRDefault="0086249C" w:rsidP="00572D8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624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diod w każdej czaszy min. 95 [szt.]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31243F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AC59AE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E" w:rsidRPr="0086249C" w:rsidRDefault="0086249C" w:rsidP="008624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624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Elektroniczna regulacja temperatury barwowej światła min. w 7 krokach zawierająca się  w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rzedziale min. 3000 – 5500 [K]. </w:t>
            </w:r>
            <w:r w:rsidRPr="008624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dopuszcza się regulacji mechanicznej.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A12EEC" w:rsidP="00AC59A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86249C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5241E" w:rsidRPr="000A56F0" w:rsidRDefault="0045241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E" w:rsidRPr="001A73EF" w:rsidRDefault="001A73EF" w:rsidP="00545617">
            <w:pPr>
              <w:rPr>
                <w:rFonts w:ascii="Arial" w:hAnsi="Arial" w:cs="Arial"/>
                <w:color w:val="000000"/>
              </w:rPr>
            </w:pPr>
            <w:r w:rsidRPr="001A73EF">
              <w:rPr>
                <w:rFonts w:ascii="Arial" w:hAnsi="Arial" w:cs="Arial"/>
              </w:rPr>
              <w:t>Możliwość płynnej regulacji temperatury barwowej w pełnym zakresie.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A12EEC" w:rsidP="001A73E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5B5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E5B57" w:rsidRPr="000A56F0" w:rsidRDefault="00CE5B5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7" w:rsidRPr="001A73EF" w:rsidRDefault="001A73EF" w:rsidP="001A73EF">
            <w:pPr>
              <w:rPr>
                <w:rFonts w:ascii="Arial" w:hAnsi="Arial" w:cs="Arial"/>
              </w:rPr>
            </w:pPr>
            <w:r w:rsidRPr="001A73EF">
              <w:rPr>
                <w:rFonts w:ascii="Arial" w:hAnsi="Arial" w:cs="Arial"/>
              </w:rPr>
              <w:t>Elektroniczna regulacja średnicy pola bezcieniowego min. w 7 krokach zawierająca się  w przedziale min. 140 [mm] do  350 [mm]. Nie dopuszcza się regulacji mechanicznej.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5B57" w:rsidRPr="000A56F0" w:rsidRDefault="001A73EF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5B57" w:rsidRPr="000A56F0" w:rsidRDefault="00CE5B5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A73EF" w:rsidRPr="00FE2500" w:rsidTr="0047379D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A73EF" w:rsidRPr="000A56F0" w:rsidRDefault="001A73E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EF" w:rsidRPr="001A73EF" w:rsidRDefault="001A73EF" w:rsidP="000F7589">
            <w:pPr>
              <w:rPr>
                <w:rFonts w:ascii="Arial" w:hAnsi="Arial" w:cs="Arial"/>
              </w:rPr>
            </w:pPr>
            <w:r w:rsidRPr="001A73EF">
              <w:rPr>
                <w:rFonts w:ascii="Arial" w:hAnsi="Arial" w:cs="Arial"/>
              </w:rPr>
              <w:t>Możliwość płynnej regulacji średnicy pola w pełnym zakresie.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3EF" w:rsidRDefault="001A73EF" w:rsidP="00CB07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3EF" w:rsidRPr="000A56F0" w:rsidRDefault="001A73E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A73E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A73EF" w:rsidRPr="000A56F0" w:rsidRDefault="001A73E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F" w:rsidRPr="001A73EF" w:rsidRDefault="001A73EF" w:rsidP="001A73EF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1A73EF">
              <w:rPr>
                <w:rFonts w:ascii="Arial" w:hAnsi="Arial" w:cs="Arial"/>
              </w:rPr>
              <w:t xml:space="preserve">Elektroniczna regulacja natężenia oświetlenia min. w 7 krokach zawierająca się  w przedziale min. 30 – 100% </w:t>
            </w:r>
            <w:proofErr w:type="spellStart"/>
            <w:r>
              <w:rPr>
                <w:rFonts w:ascii="Arial" w:hAnsi="Arial" w:cs="Arial"/>
              </w:rPr>
              <w:t>Ec</w:t>
            </w:r>
            <w:proofErr w:type="spellEnd"/>
            <w:r>
              <w:rPr>
                <w:rFonts w:ascii="Arial" w:hAnsi="Arial" w:cs="Arial"/>
              </w:rPr>
              <w:t xml:space="preserve"> max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3EF" w:rsidRDefault="001A73EF" w:rsidP="009A17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3EF" w:rsidRPr="000A56F0" w:rsidRDefault="001A73E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A73E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A73EF" w:rsidRPr="000A56F0" w:rsidRDefault="001A73E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F" w:rsidRPr="00FB646F" w:rsidRDefault="00FB646F" w:rsidP="00A179FA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Możliwość płynnej regulacji natężenia światła w pełnym zakresie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3EF" w:rsidRDefault="001A73EF" w:rsidP="00A179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3EF" w:rsidRPr="000A56F0" w:rsidRDefault="001A73E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646F" w:rsidRPr="00FE2500" w:rsidTr="0091106D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38" w:rsidRDefault="00FB646F" w:rsidP="000F7589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Podstawowy panel sterowania umieszczony na czaszy jednakowy dla obu czasz. Panel ster</w:t>
            </w:r>
            <w:r w:rsidR="005F4438">
              <w:rPr>
                <w:rFonts w:ascii="Arial" w:hAnsi="Arial" w:cs="Arial"/>
              </w:rPr>
              <w:t xml:space="preserve">owania posiadający funkcje m.in: </w:t>
            </w:r>
          </w:p>
          <w:p w:rsidR="005F4438" w:rsidRPr="005F4438" w:rsidRDefault="00FB646F" w:rsidP="005F4438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5F4438">
              <w:rPr>
                <w:rFonts w:ascii="Arial" w:hAnsi="Arial" w:cs="Arial"/>
                <w:sz w:val="20"/>
              </w:rPr>
              <w:t xml:space="preserve">włącz/wyłącz, </w:t>
            </w:r>
          </w:p>
          <w:p w:rsidR="005F4438" w:rsidRPr="005F4438" w:rsidRDefault="00FB646F" w:rsidP="005F4438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5F4438">
              <w:rPr>
                <w:rFonts w:ascii="Arial" w:hAnsi="Arial" w:cs="Arial"/>
                <w:sz w:val="20"/>
              </w:rPr>
              <w:t xml:space="preserve">regulacja natężenia światła, </w:t>
            </w:r>
          </w:p>
          <w:p w:rsidR="005F4438" w:rsidRPr="005F4438" w:rsidRDefault="00FB646F" w:rsidP="005F4438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5F4438">
              <w:rPr>
                <w:rFonts w:ascii="Arial" w:hAnsi="Arial" w:cs="Arial"/>
                <w:sz w:val="20"/>
              </w:rPr>
              <w:t xml:space="preserve">regulacja średnicy pola światła, </w:t>
            </w:r>
          </w:p>
          <w:p w:rsidR="005F4438" w:rsidRPr="005F4438" w:rsidRDefault="00FB646F" w:rsidP="005F4438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 w:rsidRPr="005F4438">
              <w:rPr>
                <w:rFonts w:ascii="Arial" w:hAnsi="Arial" w:cs="Arial"/>
                <w:sz w:val="20"/>
              </w:rPr>
              <w:t xml:space="preserve">regulacja temperatury barwowej, </w:t>
            </w:r>
          </w:p>
          <w:p w:rsidR="00D51439" w:rsidRPr="00D51439" w:rsidRDefault="00FB646F" w:rsidP="005F4438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F4438">
              <w:rPr>
                <w:rFonts w:ascii="Arial" w:hAnsi="Arial" w:cs="Arial"/>
                <w:sz w:val="20"/>
              </w:rPr>
              <w:lastRenderedPageBreak/>
              <w:t>dedykowany przycisk przywołujący</w:t>
            </w:r>
          </w:p>
          <w:p w:rsidR="00FB646F" w:rsidRPr="00D51439" w:rsidRDefault="00FB646F" w:rsidP="00D51439">
            <w:pPr>
              <w:rPr>
                <w:rFonts w:ascii="Arial" w:hAnsi="Arial" w:cs="Arial"/>
              </w:rPr>
            </w:pPr>
            <w:r w:rsidRPr="00D51439">
              <w:rPr>
                <w:rFonts w:ascii="Arial" w:hAnsi="Arial" w:cs="Arial"/>
              </w:rPr>
              <w:t>wcześniej zdefiniowane ustawienia lampy.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Default="00FB646F" w:rsidP="00C037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646F" w:rsidRPr="00FE2500" w:rsidTr="0091106D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6F" w:rsidRPr="00FB646F" w:rsidRDefault="00FB646F" w:rsidP="000F7589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Elektroniczna regulacja średnicy pola bezcieniowego oraz natężenia światła za pomocą centralnego uchwytu sterującego. Możliwość zaprogramowania w uchwycie innej funkcji - np. zmiany temperatury barwowej.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Default="00FB646F" w:rsidP="00A179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646F" w:rsidRPr="00FE2500" w:rsidTr="00932BD9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6F" w:rsidRPr="00FB646F" w:rsidRDefault="00FB646F" w:rsidP="00A953FD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Pozycjonowanie czaszy wielorazowym, sterylizowanym uchwytem (umieszczonym w punkcie centralnym lampy) i dodatkowo min. dwoma „brudnymi” uchwytami umieszczonymi wokół czaszy.</w:t>
            </w:r>
            <w:r w:rsidRPr="00FB646F">
              <w:rPr>
                <w:rFonts w:ascii="Arial" w:hAnsi="Arial" w:cs="Arial"/>
              </w:rPr>
              <w:br/>
              <w:t>Nie dopuszcza się uchwytu brudnego w formie relingu jako elementu znacznie utrudniającego codzienne czyszczenie i dezynfekcje.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Default="00FB646F" w:rsidP="00C30EE9">
            <w:pPr>
              <w:jc w:val="center"/>
            </w:pPr>
            <w:r w:rsidRPr="001F2F06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646F" w:rsidRPr="00FE2500" w:rsidTr="00932BD9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6F" w:rsidRPr="00FB646F" w:rsidRDefault="00FB646F" w:rsidP="000F7589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Zasilanie: 230V (+/-) 10%, 50 [Hz]. Czasza zasilana napięciem z zasilacza stabilizowanego, w przedziale 28 – 36 VDC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Default="00FB646F" w:rsidP="00C30EE9">
            <w:pPr>
              <w:jc w:val="center"/>
            </w:pPr>
            <w:r w:rsidRPr="001F2F06">
              <w:rPr>
                <w:rFonts w:ascii="Arial" w:hAnsi="Arial" w:cs="Arial"/>
              </w:rPr>
              <w:t>Tak</w:t>
            </w:r>
            <w:r w:rsidR="00A953FD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646F" w:rsidRPr="00FE2500" w:rsidTr="00932BD9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6F" w:rsidRPr="00FB646F" w:rsidRDefault="00FB646F" w:rsidP="000F7589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Stopień ochrony:  czasze min. IP 55,  system ramion min. IP 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Default="00FB646F" w:rsidP="00C17525">
            <w:pPr>
              <w:jc w:val="center"/>
            </w:pPr>
            <w:r w:rsidRPr="001F2F06">
              <w:rPr>
                <w:rFonts w:ascii="Arial" w:hAnsi="Arial" w:cs="Arial"/>
              </w:rPr>
              <w:t>Tak</w:t>
            </w:r>
            <w:r w:rsidR="00A953FD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646F" w:rsidRPr="00FE2500" w:rsidTr="00932BD9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6F" w:rsidRPr="00FB646F" w:rsidRDefault="00FB646F" w:rsidP="000F7589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 xml:space="preserve">Żywotność źródeł światła ≥ 60 000 [godz.]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Default="00FB646F" w:rsidP="00C175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2F06">
              <w:rPr>
                <w:rFonts w:ascii="Arial" w:hAnsi="Arial" w:cs="Arial"/>
              </w:rPr>
              <w:t>Tak</w:t>
            </w:r>
            <w:r w:rsidR="00A953FD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646F" w:rsidRPr="00FE2500" w:rsidTr="00932BD9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6F" w:rsidRPr="00FB646F" w:rsidRDefault="00FB646F" w:rsidP="000F7589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Powierzchnia czasz gładka, bez widocznych śrub lub nitów mocujących, wykonana z materiałów odpornych na działanie środków dezynfekujących. Szyba osłaniająca zespoły diod LED wykonana ze szkła hartowanego. Obudowa czaszy ze zintegrowaną uszczelką zapobiegającą dostawaniu się do środka wilgoci oraz płynów podczas używa</w:t>
            </w:r>
            <w:r w:rsidR="00A953FD">
              <w:rPr>
                <w:rFonts w:ascii="Arial" w:hAnsi="Arial" w:cs="Arial"/>
              </w:rPr>
              <w:t>nia środków czyszczących.</w:t>
            </w:r>
            <w:r w:rsidRPr="00FB646F">
              <w:rPr>
                <w:rFonts w:ascii="Arial" w:hAnsi="Arial" w:cs="Arial"/>
              </w:rPr>
              <w:t xml:space="preserve"> Nie dopuszcza się czasz z widocznymi śrubami oraz szczelinami.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Default="00FB646F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646F" w:rsidRPr="00FE2500" w:rsidTr="00932BD9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6F" w:rsidRPr="00FB646F" w:rsidRDefault="00FB646F" w:rsidP="000F7589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Czasze o konstrukcji zwartej, jednoczęściowej tj. bez fizycznych przerw i odstępów pomiędzy segmentami czaszy. Płaska obudowa czaszy o grubości max. 100 [mm]. Wymiary czaszy (długość jej najdłuższego boku) max. 750 [mm]. Obudowa czasz przystosowana do współpracy z nawiewem laminarnym.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Default="00FB646F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646F" w:rsidRPr="00FE2500" w:rsidTr="00932BD9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6F" w:rsidRPr="00FB646F" w:rsidRDefault="00FB646F" w:rsidP="000F7589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Wielorazowe uchwyty sterylizowane – 5 [szt.] na każdą z czasz. Mocowanie wielorazowego uchwytu sterylizowanego na zatrzask „klikowy” realizowany za pomocą jednej ręki.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Default="00FB646F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646F" w:rsidRPr="00FE2500" w:rsidTr="00222649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646F" w:rsidRPr="00222649" w:rsidRDefault="00222649" w:rsidP="00306CD5">
            <w:pPr>
              <w:spacing w:line="276" w:lineRule="auto"/>
              <w:rPr>
                <w:rFonts w:ascii="Arial" w:hAnsi="Arial" w:cs="Arial"/>
                <w:b/>
              </w:rPr>
            </w:pPr>
            <w:r w:rsidRPr="00222649">
              <w:rPr>
                <w:rFonts w:ascii="Arial" w:hAnsi="Arial" w:cs="Arial"/>
                <w:b/>
              </w:rPr>
              <w:t>DODATKOWE WYPOSAŻENIE</w:t>
            </w:r>
          </w:p>
        </w:tc>
      </w:tr>
      <w:tr w:rsidR="00FB646F" w:rsidRPr="00FE2500" w:rsidTr="00E85478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6F" w:rsidRPr="00FB646F" w:rsidRDefault="00FB646F" w:rsidP="000F7589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Możliwość zapisywania ulubionych ustawień parametrów światła pod konkretną nazwą procedury lub nazwiskiem lekarza, celem szybkiego przywołania ustawień.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Default="00222649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646F" w:rsidRPr="00FE2500" w:rsidTr="00E85478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6F" w:rsidRPr="00FB646F" w:rsidRDefault="00FB646F" w:rsidP="000F7589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Lampy wyposażone w funkcje, które pozwalają na wywołanie wcześniej zapisanych ustawień w przypadku:</w:t>
            </w:r>
          </w:p>
          <w:p w:rsidR="00FB646F" w:rsidRPr="00FB646F" w:rsidRDefault="00FB646F" w:rsidP="000F7589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1) chwilowej utraty napięcia - (do wybo</w:t>
            </w:r>
            <w:r w:rsidR="00D90E2A">
              <w:rPr>
                <w:rFonts w:ascii="Arial" w:hAnsi="Arial" w:cs="Arial"/>
              </w:rPr>
              <w:t>ru: ostatnio używane parametry oraz</w:t>
            </w:r>
            <w:r w:rsidRPr="00FB646F">
              <w:rPr>
                <w:rFonts w:ascii="Arial" w:hAnsi="Arial" w:cs="Arial"/>
              </w:rPr>
              <w:t xml:space="preserve"> standardowe parametry - wcześniej zdefiniowane)</w:t>
            </w:r>
          </w:p>
          <w:p w:rsidR="00FB646F" w:rsidRPr="00FB646F" w:rsidRDefault="00FB646F" w:rsidP="00D90E2A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2) standardowego uruchomienia (do wybo</w:t>
            </w:r>
            <w:r w:rsidR="00D90E2A">
              <w:rPr>
                <w:rFonts w:ascii="Arial" w:hAnsi="Arial" w:cs="Arial"/>
              </w:rPr>
              <w:t>ru: ostatnio używane parametry oraz</w:t>
            </w:r>
            <w:r w:rsidRPr="00FB646F">
              <w:rPr>
                <w:rFonts w:ascii="Arial" w:hAnsi="Arial" w:cs="Arial"/>
              </w:rPr>
              <w:t xml:space="preserve"> standardowe parametry - wcześniej zdefiniowane)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Default="00D90E2A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646F" w:rsidRPr="00FE2500" w:rsidTr="00E85478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6F" w:rsidRPr="00FB646F" w:rsidRDefault="00FB646F" w:rsidP="000F7589">
            <w:pPr>
              <w:rPr>
                <w:rFonts w:ascii="Arial" w:hAnsi="Arial" w:cs="Arial"/>
              </w:rPr>
            </w:pPr>
            <w:r w:rsidRPr="00FB646F">
              <w:rPr>
                <w:rFonts w:ascii="Arial" w:hAnsi="Arial" w:cs="Arial"/>
              </w:rPr>
              <w:t>Możliwość ustawianie kształtu pola operacyjnego w postaci koła i elipsy.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Default="00D90E2A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646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2A" w:rsidRDefault="00D90E2A" w:rsidP="00D90E2A">
            <w:pPr>
              <w:rPr>
                <w:rFonts w:ascii="Arial" w:hAnsi="Arial" w:cs="Arial"/>
              </w:rPr>
            </w:pPr>
            <w:r w:rsidRPr="00D90E2A">
              <w:rPr>
                <w:rFonts w:ascii="Arial" w:hAnsi="Arial" w:cs="Arial"/>
              </w:rPr>
              <w:t xml:space="preserve">Zestaw </w:t>
            </w:r>
            <w:r w:rsidRPr="00D90E2A">
              <w:rPr>
                <w:rFonts w:ascii="Arial" w:hAnsi="Arial" w:cs="Arial"/>
                <w:bCs/>
              </w:rPr>
              <w:t>wyposażony</w:t>
            </w:r>
            <w:r w:rsidRPr="00D90E2A">
              <w:rPr>
                <w:rFonts w:ascii="Arial" w:hAnsi="Arial" w:cs="Arial"/>
              </w:rPr>
              <w:t xml:space="preserve"> w sterownik wykonany w technologii dotykowej, z ekranem o wielkości min. 5"  z możliwością instalacji na ścianie lub kolumnie </w:t>
            </w:r>
            <w:r w:rsidRPr="00D90E2A">
              <w:rPr>
                <w:rFonts w:ascii="Arial" w:hAnsi="Arial" w:cs="Arial"/>
              </w:rPr>
              <w:lastRenderedPageBreak/>
              <w:t>chirurgicznej, zapewniający sterowanie następującymi parametrami:</w:t>
            </w:r>
            <w:r w:rsidRPr="00D90E2A">
              <w:rPr>
                <w:rFonts w:ascii="Arial" w:hAnsi="Arial" w:cs="Arial"/>
              </w:rPr>
              <w:br/>
            </w:r>
            <w:r w:rsidRPr="00D90E2A">
              <w:rPr>
                <w:rFonts w:ascii="Arial" w:hAnsi="Arial" w:cs="Arial"/>
              </w:rPr>
              <w:br/>
              <w:t>Sterowanie funkcjami lampy: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D90E2A">
              <w:rPr>
                <w:rFonts w:ascii="Arial" w:hAnsi="Arial" w:cs="Arial"/>
                <w:sz w:val="20"/>
              </w:rPr>
              <w:t xml:space="preserve">włączanie / wyłączanie; 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D90E2A">
              <w:rPr>
                <w:rFonts w:ascii="Arial" w:hAnsi="Arial" w:cs="Arial"/>
                <w:sz w:val="20"/>
              </w:rPr>
              <w:t xml:space="preserve">zmianę temperatury barwowej; 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D90E2A">
              <w:rPr>
                <w:rFonts w:ascii="Arial" w:hAnsi="Arial" w:cs="Arial"/>
                <w:sz w:val="20"/>
              </w:rPr>
              <w:t xml:space="preserve">regulacja średnicy pola; 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D90E2A">
              <w:rPr>
                <w:rFonts w:ascii="Arial" w:hAnsi="Arial" w:cs="Arial"/>
                <w:sz w:val="20"/>
              </w:rPr>
              <w:t xml:space="preserve">regulacja natężenia światła; 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D90E2A">
              <w:rPr>
                <w:rFonts w:ascii="Arial" w:hAnsi="Arial" w:cs="Arial"/>
                <w:sz w:val="20"/>
              </w:rPr>
              <w:t>funkcja białego światła endoskopowego;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90E2A">
              <w:rPr>
                <w:rFonts w:ascii="Arial" w:hAnsi="Arial" w:cs="Arial"/>
                <w:sz w:val="20"/>
              </w:rPr>
              <w:t xml:space="preserve">ustawienie kształtu pola w postaci koła lub elipsy; 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90E2A">
              <w:rPr>
                <w:rFonts w:ascii="Arial" w:hAnsi="Arial" w:cs="Arial"/>
                <w:sz w:val="20"/>
              </w:rPr>
              <w:t>dedykowany przycisk do wywołania wcześniej zapisanych ustawień parametrów świetlnych; możliwość zsynchronizowanego sterowania parametrami świetlnymi (natężenie, średnica, temperatura barwowa) obu czasz; włączenie/wyłączenie redukcji cieni.</w:t>
            </w:r>
          </w:p>
          <w:p w:rsidR="00D90E2A" w:rsidRDefault="00D90E2A" w:rsidP="00D90E2A">
            <w:pPr>
              <w:rPr>
                <w:rFonts w:ascii="Arial" w:hAnsi="Arial" w:cs="Arial"/>
              </w:rPr>
            </w:pPr>
            <w:r w:rsidRPr="00D90E2A">
              <w:rPr>
                <w:rFonts w:ascii="Arial" w:hAnsi="Arial" w:cs="Arial"/>
              </w:rPr>
              <w:t>Sterowanie funkcjami kamery: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0"/>
              </w:rPr>
            </w:pPr>
            <w:r w:rsidRPr="00D90E2A">
              <w:rPr>
                <w:rFonts w:ascii="Arial" w:hAnsi="Arial" w:cs="Arial"/>
                <w:sz w:val="20"/>
              </w:rPr>
              <w:t xml:space="preserve">powiększenie/pomniejszenie; 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0"/>
              </w:rPr>
            </w:pPr>
            <w:r w:rsidRPr="00D90E2A">
              <w:rPr>
                <w:rFonts w:ascii="Arial" w:hAnsi="Arial" w:cs="Arial"/>
                <w:sz w:val="20"/>
              </w:rPr>
              <w:t xml:space="preserve">elektroniczny obrót obrazu o 360 stopni; 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0"/>
              </w:rPr>
            </w:pPr>
            <w:r w:rsidRPr="00D90E2A">
              <w:rPr>
                <w:rFonts w:ascii="Arial" w:hAnsi="Arial" w:cs="Arial"/>
                <w:sz w:val="20"/>
              </w:rPr>
              <w:t xml:space="preserve">cyfrowy obrót obrazu o 180 stopni, 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90E2A">
              <w:rPr>
                <w:rFonts w:ascii="Arial" w:hAnsi="Arial" w:cs="Arial"/>
                <w:sz w:val="20"/>
              </w:rPr>
              <w:t xml:space="preserve">wyostrzenie obrazu automatycznie i manualnie; 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90E2A">
              <w:rPr>
                <w:rFonts w:ascii="Arial" w:hAnsi="Arial" w:cs="Arial"/>
                <w:sz w:val="20"/>
              </w:rPr>
              <w:t xml:space="preserve">jasność automatyczna i manualna; 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90E2A">
              <w:rPr>
                <w:rFonts w:ascii="Arial" w:hAnsi="Arial" w:cs="Arial"/>
                <w:sz w:val="20"/>
              </w:rPr>
              <w:t xml:space="preserve">balans bieli (do wyboru: automatyczny, manualny, dostosowany do temperatury barwowej światła); </w:t>
            </w:r>
          </w:p>
          <w:p w:rsidR="00D90E2A" w:rsidRPr="00D90E2A" w:rsidRDefault="00D90E2A" w:rsidP="00D90E2A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90E2A">
              <w:rPr>
                <w:rFonts w:ascii="Arial" w:hAnsi="Arial" w:cs="Arial"/>
                <w:sz w:val="20"/>
              </w:rPr>
              <w:t xml:space="preserve">stop klatka; </w:t>
            </w:r>
          </w:p>
          <w:p w:rsidR="00240AA5" w:rsidRPr="00240AA5" w:rsidRDefault="00D90E2A" w:rsidP="00240AA5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D90E2A">
              <w:rPr>
                <w:rFonts w:ascii="Arial" w:hAnsi="Arial" w:cs="Arial"/>
                <w:sz w:val="20"/>
              </w:rPr>
              <w:t>dedykowany przycisk szybkiego przywołania maksymalnego powiększenia obrazu kamery; dedykowany przycisk szybkiego przywołania maksymalnego oddalenia obrazu kamery.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Default="00195BD4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646F" w:rsidRPr="000A56F0" w:rsidRDefault="00FB646F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40AA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40AA5" w:rsidRPr="000A56F0" w:rsidRDefault="00240AA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A5" w:rsidRDefault="00240AA5" w:rsidP="00240AA5">
            <w:pPr>
              <w:rPr>
                <w:rFonts w:ascii="Arial" w:hAnsi="Arial" w:cs="Arial"/>
              </w:rPr>
            </w:pPr>
            <w:r w:rsidRPr="00240AA5">
              <w:rPr>
                <w:rFonts w:ascii="Arial" w:hAnsi="Arial" w:cs="Arial"/>
              </w:rPr>
              <w:t xml:space="preserve">Czasza główna </w:t>
            </w:r>
            <w:r w:rsidRPr="00240AA5">
              <w:rPr>
                <w:rFonts w:ascii="Arial" w:hAnsi="Arial" w:cs="Arial"/>
                <w:bCs/>
              </w:rPr>
              <w:t>przygotowana</w:t>
            </w:r>
            <w:r w:rsidRPr="00240AA5">
              <w:rPr>
                <w:rFonts w:ascii="Arial" w:hAnsi="Arial" w:cs="Arial"/>
              </w:rPr>
              <w:t xml:space="preserve"> przewodowo pod instalację (w przyszłości) kamery FHD, do zainstalowana centralnie w osi czaszy,</w:t>
            </w:r>
            <w:r>
              <w:rPr>
                <w:rFonts w:ascii="Arial" w:hAnsi="Arial" w:cs="Arial"/>
              </w:rPr>
              <w:t xml:space="preserve"> w miejscu uchwytu sterującego.</w:t>
            </w:r>
            <w:r w:rsidRPr="00240AA5">
              <w:rPr>
                <w:rFonts w:ascii="Arial" w:hAnsi="Arial" w:cs="Arial"/>
              </w:rPr>
              <w:br/>
              <w:t>Minimalne parametry kamery:</w:t>
            </w:r>
          </w:p>
          <w:p w:rsidR="00A46AD8" w:rsidRPr="00A46AD8" w:rsidRDefault="00F5707D" w:rsidP="00A46AD8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Matryca</w:t>
            </w:r>
            <w:r w:rsidR="00240AA5" w:rsidRPr="00A46AD8">
              <w:rPr>
                <w:rFonts w:ascii="Arial" w:hAnsi="Arial" w:cs="Arial"/>
                <w:sz w:val="20"/>
              </w:rPr>
              <w:t xml:space="preserve"> obrazu 1/2.8</w:t>
            </w:r>
            <w:r>
              <w:rPr>
                <w:rFonts w:ascii="Arial" w:hAnsi="Arial" w:cs="Arial"/>
                <w:sz w:val="20"/>
              </w:rPr>
              <w:t>”</w:t>
            </w:r>
            <w:r w:rsidR="00240AA5" w:rsidRPr="00A46AD8">
              <w:rPr>
                <w:rFonts w:ascii="Arial" w:hAnsi="Arial" w:cs="Arial"/>
                <w:sz w:val="20"/>
              </w:rPr>
              <w:t xml:space="preserve"> </w:t>
            </w:r>
          </w:p>
          <w:p w:rsidR="00A46AD8" w:rsidRPr="00A46AD8" w:rsidRDefault="00240AA5" w:rsidP="00A46AD8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A46AD8">
              <w:rPr>
                <w:rFonts w:ascii="Arial" w:hAnsi="Arial" w:cs="Arial"/>
                <w:sz w:val="20"/>
              </w:rPr>
              <w:t>Ilość pikseli 1920x1080</w:t>
            </w:r>
            <w:r w:rsidR="00A46AD8">
              <w:rPr>
                <w:rFonts w:ascii="Arial" w:hAnsi="Arial" w:cs="Arial"/>
                <w:sz w:val="20"/>
              </w:rPr>
              <w:t>;</w:t>
            </w:r>
          </w:p>
          <w:p w:rsidR="00A46AD8" w:rsidRPr="00A46AD8" w:rsidRDefault="00240AA5" w:rsidP="00A46AD8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A46AD8">
              <w:rPr>
                <w:rFonts w:ascii="Arial" w:hAnsi="Arial" w:cs="Arial"/>
                <w:sz w:val="20"/>
              </w:rPr>
              <w:t>Obiektyw zmiennoogniskowy o ogniskowej: 3.8 mm</w:t>
            </w:r>
          </w:p>
          <w:p w:rsidR="00A46AD8" w:rsidRDefault="00F5707D" w:rsidP="00A46AD8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(szeroki kąt) – 38 mm</w:t>
            </w:r>
            <w:r w:rsidR="00A46AD8">
              <w:rPr>
                <w:rFonts w:ascii="Arial" w:hAnsi="Arial" w:cs="Arial"/>
                <w:sz w:val="20"/>
              </w:rPr>
              <w:t>;</w:t>
            </w:r>
          </w:p>
          <w:p w:rsidR="00A46AD8" w:rsidRDefault="00240AA5" w:rsidP="00A46AD8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A46AD8">
              <w:rPr>
                <w:rFonts w:ascii="Arial" w:hAnsi="Arial" w:cs="Arial"/>
                <w:sz w:val="20"/>
              </w:rPr>
              <w:t>Przysłona: 1.8 F – 3.4 F</w:t>
            </w:r>
            <w:r w:rsidR="00A46AD8">
              <w:rPr>
                <w:rFonts w:ascii="Arial" w:hAnsi="Arial" w:cs="Arial"/>
                <w:sz w:val="20"/>
              </w:rPr>
              <w:t>;</w:t>
            </w:r>
          </w:p>
          <w:p w:rsidR="00A46AD8" w:rsidRDefault="00240AA5" w:rsidP="00A46AD8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A46AD8">
              <w:rPr>
                <w:rFonts w:ascii="Arial" w:hAnsi="Arial" w:cs="Arial"/>
                <w:sz w:val="20"/>
              </w:rPr>
              <w:t>P</w:t>
            </w:r>
            <w:r w:rsidR="00A46AD8">
              <w:rPr>
                <w:rFonts w:ascii="Arial" w:hAnsi="Arial" w:cs="Arial"/>
                <w:sz w:val="20"/>
              </w:rPr>
              <w:t>rędkość migawki: 1 do 1/10,000</w:t>
            </w:r>
          </w:p>
          <w:p w:rsidR="00A46AD8" w:rsidRDefault="00240AA5" w:rsidP="00A46AD8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A46AD8">
              <w:rPr>
                <w:rFonts w:ascii="Arial" w:hAnsi="Arial" w:cs="Arial"/>
                <w:sz w:val="20"/>
              </w:rPr>
              <w:t>Sto</w:t>
            </w:r>
            <w:r w:rsidR="00A46AD8">
              <w:rPr>
                <w:rFonts w:ascii="Arial" w:hAnsi="Arial" w:cs="Arial"/>
                <w:sz w:val="20"/>
              </w:rPr>
              <w:t>sunek sygnału do szumu (</w:t>
            </w:r>
            <w:proofErr w:type="spellStart"/>
            <w:r w:rsidR="00A46AD8">
              <w:rPr>
                <w:rFonts w:ascii="Arial" w:hAnsi="Arial" w:cs="Arial"/>
                <w:sz w:val="20"/>
              </w:rPr>
              <w:t>dB</w:t>
            </w:r>
            <w:proofErr w:type="spellEnd"/>
            <w:r w:rsidR="00A46AD8">
              <w:rPr>
                <w:rFonts w:ascii="Arial" w:hAnsi="Arial" w:cs="Arial"/>
                <w:sz w:val="20"/>
              </w:rPr>
              <w:t>)&gt;=50</w:t>
            </w:r>
          </w:p>
          <w:p w:rsidR="00A46AD8" w:rsidRDefault="00240AA5" w:rsidP="00A46AD8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A46AD8">
              <w:rPr>
                <w:rFonts w:ascii="Arial" w:hAnsi="Arial" w:cs="Arial"/>
                <w:sz w:val="20"/>
              </w:rPr>
              <w:t>Propor</w:t>
            </w:r>
            <w:r w:rsidR="00A46AD8">
              <w:rPr>
                <w:rFonts w:ascii="Arial" w:hAnsi="Arial" w:cs="Arial"/>
                <w:sz w:val="20"/>
              </w:rPr>
              <w:t>cje obrazu (wys. do szer.) 16:9</w:t>
            </w:r>
          </w:p>
          <w:p w:rsidR="00A46AD8" w:rsidRDefault="00A46AD8" w:rsidP="00A46AD8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Automatyczny balans bieli</w:t>
            </w:r>
          </w:p>
          <w:p w:rsidR="00A46AD8" w:rsidRDefault="00A46AD8" w:rsidP="00A46AD8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Zoom optyczny –  10x</w:t>
            </w:r>
          </w:p>
          <w:p w:rsidR="00A46AD8" w:rsidRDefault="00A46AD8" w:rsidP="00A46AD8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Zoom cyfrowy – 12x</w:t>
            </w:r>
          </w:p>
          <w:p w:rsidR="00240AA5" w:rsidRPr="00A46AD8" w:rsidRDefault="00240AA5" w:rsidP="00A46AD8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</w:rPr>
            </w:pPr>
            <w:r w:rsidRPr="00A46AD8">
              <w:rPr>
                <w:rFonts w:ascii="Arial" w:hAnsi="Arial" w:cs="Arial"/>
                <w:sz w:val="20"/>
              </w:rPr>
              <w:t>Elektroniczny obrót obrazu (obiektyw obracany za pomocą silnika krokowego)</w:t>
            </w:r>
          </w:p>
          <w:p w:rsidR="00240AA5" w:rsidRPr="00D90E2A" w:rsidRDefault="00240AA5" w:rsidP="00D90E2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40AA5" w:rsidRDefault="008757F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40AA5" w:rsidRPr="000A56F0" w:rsidRDefault="00240AA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40AA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40AA5" w:rsidRPr="000A56F0" w:rsidRDefault="00240AA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A5" w:rsidRPr="00A46AD8" w:rsidRDefault="00A46AD8" w:rsidP="00D90E2A">
            <w:pPr>
              <w:rPr>
                <w:rFonts w:ascii="Arial" w:hAnsi="Arial" w:cs="Arial"/>
              </w:rPr>
            </w:pPr>
            <w:r w:rsidRPr="00CC1124">
              <w:rPr>
                <w:rFonts w:ascii="Arial" w:hAnsi="Arial" w:cs="Arial"/>
              </w:rPr>
              <w:t xml:space="preserve">Dodatkowy trzeci wysięgnik pod monitor medyczny, zainstalowany na wspólnej osi z ramionami lamp. Uchwyt kompatybilny </w:t>
            </w:r>
            <w:r w:rsidR="001E1E32" w:rsidRPr="00CC1124">
              <w:rPr>
                <w:rFonts w:ascii="Arial" w:hAnsi="Arial" w:cs="Arial"/>
              </w:rPr>
              <w:t xml:space="preserve">lub równoważny </w:t>
            </w:r>
            <w:r w:rsidRPr="00CC1124">
              <w:rPr>
                <w:rFonts w:ascii="Arial" w:hAnsi="Arial" w:cs="Arial"/>
              </w:rPr>
              <w:t>ze standardem VESA 100x100,</w:t>
            </w:r>
            <w:r w:rsidRPr="00A46AD8">
              <w:rPr>
                <w:rFonts w:ascii="Arial" w:hAnsi="Arial" w:cs="Arial"/>
              </w:rPr>
              <w:t xml:space="preserve"> wyposażony w osłonę </w:t>
            </w:r>
            <w:r w:rsidRPr="00A46AD8">
              <w:rPr>
                <w:rFonts w:ascii="Arial" w:hAnsi="Arial" w:cs="Arial"/>
              </w:rPr>
              <w:lastRenderedPageBreak/>
              <w:t>(maskownicę) na przewody i zasilacz. Uchwyt dodatkowo wyposażony w wielorazowe nakładki sterylne w ilości min. 5 szt. Monitor medyczny nie jest przedmiotem postępowania. Należy wykorzystać monitor z aktualnie posiadanego zestawu lamp operacyjnych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40AA5" w:rsidRDefault="008757F1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Tak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40AA5" w:rsidRPr="000A56F0" w:rsidRDefault="00240AA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A73EF" w:rsidRPr="00FE2500" w:rsidTr="000A56F0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1A73EF" w:rsidRPr="000A56F0" w:rsidRDefault="001A73EF" w:rsidP="002419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56F0">
              <w:rPr>
                <w:rFonts w:ascii="Arial" w:hAnsi="Arial" w:cs="Arial"/>
                <w:b/>
                <w:bCs/>
              </w:rPr>
              <w:lastRenderedPageBreak/>
              <w:t>WARUNKI GWARANCJI I SERWIS</w:t>
            </w:r>
          </w:p>
        </w:tc>
      </w:tr>
      <w:tr w:rsidR="001A73EF" w:rsidRPr="00FE2500" w:rsidTr="00F8227A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A73EF" w:rsidRPr="000A56F0" w:rsidRDefault="001A73EF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F" w:rsidRDefault="001A73EF" w:rsidP="00F822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3EF" w:rsidRDefault="001A73EF" w:rsidP="00F8227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3EF" w:rsidRDefault="001A73EF" w:rsidP="00F822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A73E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A73EF" w:rsidRPr="000A56F0" w:rsidRDefault="001A73EF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F" w:rsidRDefault="001A73EF" w:rsidP="00F822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3EF" w:rsidRDefault="001A73EF" w:rsidP="00F8227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3EF" w:rsidRDefault="001A73EF" w:rsidP="00F822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A73E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A73EF" w:rsidRPr="000A56F0" w:rsidRDefault="001A73EF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EF" w:rsidRDefault="001A73EF" w:rsidP="00F822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3EF" w:rsidRDefault="001A73EF" w:rsidP="00F8227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73EF" w:rsidRDefault="001A73EF" w:rsidP="00F8227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b/>
          <w:i/>
          <w:color w:val="FF0000"/>
          <w:lang w:eastAsia="ar-SA"/>
        </w:rPr>
      </w:pPr>
    </w:p>
    <w:p w:rsidR="000A56F0" w:rsidRDefault="00C6689C" w:rsidP="000A56F0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0A56F0">
        <w:rPr>
          <w:rFonts w:ascii="Arial" w:hAnsi="Arial" w:cs="Arial"/>
          <w:color w:val="000000" w:themeColor="text1"/>
          <w:sz w:val="20"/>
          <w:szCs w:val="20"/>
        </w:rPr>
        <w:t>………………….                                                          …………………………….</w:t>
      </w:r>
    </w:p>
    <w:p w:rsidR="000A56F0" w:rsidRPr="00711F15" w:rsidRDefault="000A56F0" w:rsidP="000A56F0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11F15">
        <w:rPr>
          <w:rFonts w:ascii="Arial" w:hAnsi="Arial" w:cs="Arial"/>
          <w:color w:val="000000" w:themeColor="text1"/>
          <w:sz w:val="16"/>
          <w:szCs w:val="16"/>
        </w:rPr>
        <w:t>(miejscowość</w:t>
      </w:r>
      <w:r w:rsidR="00C6689C">
        <w:rPr>
          <w:rFonts w:ascii="Arial" w:hAnsi="Arial" w:cs="Arial"/>
          <w:color w:val="000000" w:themeColor="text1"/>
          <w:sz w:val="16"/>
          <w:szCs w:val="16"/>
        </w:rPr>
        <w:t xml:space="preserve"> i data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 xml:space="preserve">)                   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p w:rsidR="0029680D" w:rsidRPr="00FE2500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29680D" w:rsidRPr="00FE2500" w:rsidSect="00FC06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80" w:rsidRDefault="00067880" w:rsidP="00974178">
      <w:r>
        <w:separator/>
      </w:r>
    </w:p>
  </w:endnote>
  <w:endnote w:type="continuationSeparator" w:id="0">
    <w:p w:rsidR="00067880" w:rsidRDefault="00067880" w:rsidP="0097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80" w:rsidRDefault="00067880" w:rsidP="00974178">
      <w:r>
        <w:separator/>
      </w:r>
    </w:p>
  </w:footnote>
  <w:footnote w:type="continuationSeparator" w:id="0">
    <w:p w:rsidR="00067880" w:rsidRDefault="00067880" w:rsidP="00974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27A" w:rsidRDefault="00F8227A" w:rsidP="00D85FF5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Załącznik nr 2.7 do SWZ</w:t>
    </w:r>
  </w:p>
  <w:p w:rsidR="00F8227A" w:rsidRPr="00CD0B52" w:rsidRDefault="00F8227A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F8227A" w:rsidRDefault="00F822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34676"/>
    <w:multiLevelType w:val="hybridMultilevel"/>
    <w:tmpl w:val="DCB6CC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4456"/>
    <w:multiLevelType w:val="hybridMultilevel"/>
    <w:tmpl w:val="8F1A6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E6D90"/>
    <w:multiLevelType w:val="hybridMultilevel"/>
    <w:tmpl w:val="99E6B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4125F"/>
    <w:multiLevelType w:val="hybridMultilevel"/>
    <w:tmpl w:val="F274D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83892"/>
    <w:multiLevelType w:val="hybridMultilevel"/>
    <w:tmpl w:val="E0A6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D1D5B"/>
    <w:multiLevelType w:val="hybridMultilevel"/>
    <w:tmpl w:val="B62C3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E7595"/>
    <w:multiLevelType w:val="hybridMultilevel"/>
    <w:tmpl w:val="41027E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>
    <w:nsid w:val="3DD850E0"/>
    <w:multiLevelType w:val="hybridMultilevel"/>
    <w:tmpl w:val="EE2481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DD39A9"/>
    <w:multiLevelType w:val="hybridMultilevel"/>
    <w:tmpl w:val="B07C3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0">
    <w:nsid w:val="49895425"/>
    <w:multiLevelType w:val="hybridMultilevel"/>
    <w:tmpl w:val="AF4A2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C41D7F"/>
    <w:multiLevelType w:val="hybridMultilevel"/>
    <w:tmpl w:val="7382B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E761D"/>
    <w:multiLevelType w:val="hybridMultilevel"/>
    <w:tmpl w:val="21D65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84448"/>
    <w:multiLevelType w:val="hybridMultilevel"/>
    <w:tmpl w:val="72209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6A3217B"/>
    <w:multiLevelType w:val="hybridMultilevel"/>
    <w:tmpl w:val="37B4717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4">
    <w:nsid w:val="77DB5F11"/>
    <w:multiLevelType w:val="hybridMultilevel"/>
    <w:tmpl w:val="BB9A8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F5CA0"/>
    <w:multiLevelType w:val="hybridMultilevel"/>
    <w:tmpl w:val="5D34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F77F1"/>
    <w:multiLevelType w:val="hybridMultilevel"/>
    <w:tmpl w:val="6A40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9"/>
  </w:num>
  <w:num w:numId="3">
    <w:abstractNumId w:val="40"/>
  </w:num>
  <w:num w:numId="4">
    <w:abstractNumId w:val="1"/>
  </w:num>
  <w:num w:numId="5">
    <w:abstractNumId w:val="41"/>
  </w:num>
  <w:num w:numId="6">
    <w:abstractNumId w:val="5"/>
  </w:num>
  <w:num w:numId="7">
    <w:abstractNumId w:val="42"/>
  </w:num>
  <w:num w:numId="8">
    <w:abstractNumId w:val="27"/>
  </w:num>
  <w:num w:numId="9">
    <w:abstractNumId w:val="7"/>
  </w:num>
  <w:num w:numId="10">
    <w:abstractNumId w:val="39"/>
  </w:num>
  <w:num w:numId="11">
    <w:abstractNumId w:val="37"/>
  </w:num>
  <w:num w:numId="12">
    <w:abstractNumId w:val="8"/>
  </w:num>
  <w:num w:numId="13">
    <w:abstractNumId w:val="10"/>
  </w:num>
  <w:num w:numId="14">
    <w:abstractNumId w:val="22"/>
  </w:num>
  <w:num w:numId="15">
    <w:abstractNumId w:val="24"/>
  </w:num>
  <w:num w:numId="16">
    <w:abstractNumId w:val="33"/>
  </w:num>
  <w:num w:numId="17">
    <w:abstractNumId w:val="14"/>
  </w:num>
  <w:num w:numId="18">
    <w:abstractNumId w:val="3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0"/>
  </w:num>
  <w:num w:numId="24">
    <w:abstractNumId w:val="19"/>
  </w:num>
  <w:num w:numId="25">
    <w:abstractNumId w:val="2"/>
  </w:num>
  <w:num w:numId="26">
    <w:abstractNumId w:val="38"/>
  </w:num>
  <w:num w:numId="27">
    <w:abstractNumId w:val="20"/>
  </w:num>
  <w:num w:numId="28">
    <w:abstractNumId w:val="29"/>
  </w:num>
  <w:num w:numId="29">
    <w:abstractNumId w:val="11"/>
  </w:num>
  <w:num w:numId="30">
    <w:abstractNumId w:val="9"/>
  </w:num>
  <w:num w:numId="31">
    <w:abstractNumId w:val="45"/>
  </w:num>
  <w:num w:numId="32">
    <w:abstractNumId w:val="25"/>
  </w:num>
  <w:num w:numId="33">
    <w:abstractNumId w:val="18"/>
  </w:num>
  <w:num w:numId="34">
    <w:abstractNumId w:val="26"/>
  </w:num>
  <w:num w:numId="35">
    <w:abstractNumId w:val="6"/>
  </w:num>
  <w:num w:numId="36">
    <w:abstractNumId w:val="43"/>
  </w:num>
  <w:num w:numId="37">
    <w:abstractNumId w:val="35"/>
  </w:num>
  <w:num w:numId="38">
    <w:abstractNumId w:val="34"/>
  </w:num>
  <w:num w:numId="39">
    <w:abstractNumId w:val="30"/>
  </w:num>
  <w:num w:numId="40">
    <w:abstractNumId w:val="15"/>
  </w:num>
  <w:num w:numId="41">
    <w:abstractNumId w:val="16"/>
  </w:num>
  <w:num w:numId="42">
    <w:abstractNumId w:val="23"/>
  </w:num>
  <w:num w:numId="43">
    <w:abstractNumId w:val="13"/>
  </w:num>
  <w:num w:numId="44">
    <w:abstractNumId w:val="48"/>
  </w:num>
  <w:num w:numId="45">
    <w:abstractNumId w:val="21"/>
  </w:num>
  <w:num w:numId="46">
    <w:abstractNumId w:val="28"/>
  </w:num>
  <w:num w:numId="47">
    <w:abstractNumId w:val="46"/>
  </w:num>
  <w:num w:numId="48">
    <w:abstractNumId w:val="32"/>
  </w:num>
  <w:num w:numId="49">
    <w:abstractNumId w:val="12"/>
  </w:num>
  <w:num w:numId="50">
    <w:abstractNumId w:val="4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4289E"/>
    <w:rsid w:val="000007AC"/>
    <w:rsid w:val="000022C8"/>
    <w:rsid w:val="000024B4"/>
    <w:rsid w:val="000065C9"/>
    <w:rsid w:val="00006CA3"/>
    <w:rsid w:val="00006DC4"/>
    <w:rsid w:val="00007A66"/>
    <w:rsid w:val="0001251A"/>
    <w:rsid w:val="0001297A"/>
    <w:rsid w:val="00013A52"/>
    <w:rsid w:val="00013DBC"/>
    <w:rsid w:val="000144E2"/>
    <w:rsid w:val="00014CAC"/>
    <w:rsid w:val="0001555F"/>
    <w:rsid w:val="00016013"/>
    <w:rsid w:val="0001761C"/>
    <w:rsid w:val="0002011E"/>
    <w:rsid w:val="00023D26"/>
    <w:rsid w:val="000244D2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2AA6"/>
    <w:rsid w:val="0005452F"/>
    <w:rsid w:val="00054AF6"/>
    <w:rsid w:val="00055A95"/>
    <w:rsid w:val="00056392"/>
    <w:rsid w:val="00060B7E"/>
    <w:rsid w:val="00061160"/>
    <w:rsid w:val="000645C8"/>
    <w:rsid w:val="00065C9E"/>
    <w:rsid w:val="00067880"/>
    <w:rsid w:val="0007012A"/>
    <w:rsid w:val="0007037D"/>
    <w:rsid w:val="00070E6D"/>
    <w:rsid w:val="00072585"/>
    <w:rsid w:val="00072A26"/>
    <w:rsid w:val="00072DD8"/>
    <w:rsid w:val="0007332F"/>
    <w:rsid w:val="00077610"/>
    <w:rsid w:val="00081424"/>
    <w:rsid w:val="00081795"/>
    <w:rsid w:val="00083425"/>
    <w:rsid w:val="00084E2F"/>
    <w:rsid w:val="00087EB6"/>
    <w:rsid w:val="00091880"/>
    <w:rsid w:val="00092ABC"/>
    <w:rsid w:val="000935B8"/>
    <w:rsid w:val="0009448E"/>
    <w:rsid w:val="000953F2"/>
    <w:rsid w:val="00095F77"/>
    <w:rsid w:val="000966A6"/>
    <w:rsid w:val="000A02D4"/>
    <w:rsid w:val="000A04CF"/>
    <w:rsid w:val="000A2F5F"/>
    <w:rsid w:val="000A4B18"/>
    <w:rsid w:val="000A56F0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6AF3"/>
    <w:rsid w:val="000B6B70"/>
    <w:rsid w:val="000C1CB4"/>
    <w:rsid w:val="000C2DA6"/>
    <w:rsid w:val="000C6334"/>
    <w:rsid w:val="000C65C9"/>
    <w:rsid w:val="000D158E"/>
    <w:rsid w:val="000D4A4D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11FC"/>
    <w:rsid w:val="000F2AB4"/>
    <w:rsid w:val="000F3B1D"/>
    <w:rsid w:val="000F53D3"/>
    <w:rsid w:val="00101CBF"/>
    <w:rsid w:val="001025F2"/>
    <w:rsid w:val="00102766"/>
    <w:rsid w:val="0010362A"/>
    <w:rsid w:val="00105A6D"/>
    <w:rsid w:val="00110FE4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1A4"/>
    <w:rsid w:val="0012727A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4A7"/>
    <w:rsid w:val="00165680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1D11"/>
    <w:rsid w:val="00192AB9"/>
    <w:rsid w:val="001939B0"/>
    <w:rsid w:val="0019403A"/>
    <w:rsid w:val="00195BD4"/>
    <w:rsid w:val="001A0903"/>
    <w:rsid w:val="001A195F"/>
    <w:rsid w:val="001A20F0"/>
    <w:rsid w:val="001A5502"/>
    <w:rsid w:val="001A5CC4"/>
    <w:rsid w:val="001A5CF5"/>
    <w:rsid w:val="001A73EF"/>
    <w:rsid w:val="001A78FF"/>
    <w:rsid w:val="001A79BB"/>
    <w:rsid w:val="001B006C"/>
    <w:rsid w:val="001B0D36"/>
    <w:rsid w:val="001B1194"/>
    <w:rsid w:val="001B1492"/>
    <w:rsid w:val="001B258F"/>
    <w:rsid w:val="001B3443"/>
    <w:rsid w:val="001B3F2D"/>
    <w:rsid w:val="001B6B9F"/>
    <w:rsid w:val="001C0660"/>
    <w:rsid w:val="001C577D"/>
    <w:rsid w:val="001C7241"/>
    <w:rsid w:val="001D22A4"/>
    <w:rsid w:val="001D2ED6"/>
    <w:rsid w:val="001D7712"/>
    <w:rsid w:val="001D7C3F"/>
    <w:rsid w:val="001E1031"/>
    <w:rsid w:val="001E174E"/>
    <w:rsid w:val="001E1E32"/>
    <w:rsid w:val="001E3714"/>
    <w:rsid w:val="001E37EC"/>
    <w:rsid w:val="001E3E02"/>
    <w:rsid w:val="001E46D7"/>
    <w:rsid w:val="001E5C76"/>
    <w:rsid w:val="001E6055"/>
    <w:rsid w:val="001E60C5"/>
    <w:rsid w:val="001E616A"/>
    <w:rsid w:val="001E6D51"/>
    <w:rsid w:val="001E6D7C"/>
    <w:rsid w:val="001F06B0"/>
    <w:rsid w:val="001F3573"/>
    <w:rsid w:val="001F4799"/>
    <w:rsid w:val="001F5DC8"/>
    <w:rsid w:val="001F6018"/>
    <w:rsid w:val="00207E2D"/>
    <w:rsid w:val="0021065A"/>
    <w:rsid w:val="002120B2"/>
    <w:rsid w:val="00212280"/>
    <w:rsid w:val="002125DA"/>
    <w:rsid w:val="002125DB"/>
    <w:rsid w:val="00212862"/>
    <w:rsid w:val="00215193"/>
    <w:rsid w:val="00222649"/>
    <w:rsid w:val="0022469A"/>
    <w:rsid w:val="00224C28"/>
    <w:rsid w:val="002256AD"/>
    <w:rsid w:val="002264EE"/>
    <w:rsid w:val="00227117"/>
    <w:rsid w:val="00227AD2"/>
    <w:rsid w:val="00234A08"/>
    <w:rsid w:val="00240289"/>
    <w:rsid w:val="00240AA5"/>
    <w:rsid w:val="002419AD"/>
    <w:rsid w:val="00242195"/>
    <w:rsid w:val="00243A40"/>
    <w:rsid w:val="00247B7A"/>
    <w:rsid w:val="0025076C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7477B"/>
    <w:rsid w:val="002764A3"/>
    <w:rsid w:val="002777C1"/>
    <w:rsid w:val="00277F5C"/>
    <w:rsid w:val="00280E04"/>
    <w:rsid w:val="002832E0"/>
    <w:rsid w:val="00284D96"/>
    <w:rsid w:val="002907E2"/>
    <w:rsid w:val="00291AFE"/>
    <w:rsid w:val="00292DE4"/>
    <w:rsid w:val="0029374E"/>
    <w:rsid w:val="0029423B"/>
    <w:rsid w:val="00294555"/>
    <w:rsid w:val="0029680D"/>
    <w:rsid w:val="002A083D"/>
    <w:rsid w:val="002A3A70"/>
    <w:rsid w:val="002A3C65"/>
    <w:rsid w:val="002A5121"/>
    <w:rsid w:val="002A5311"/>
    <w:rsid w:val="002A766D"/>
    <w:rsid w:val="002B0454"/>
    <w:rsid w:val="002B1A53"/>
    <w:rsid w:val="002B2CAE"/>
    <w:rsid w:val="002B2E57"/>
    <w:rsid w:val="002B55BB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4A57"/>
    <w:rsid w:val="002D4E71"/>
    <w:rsid w:val="002D581F"/>
    <w:rsid w:val="002D722F"/>
    <w:rsid w:val="002E2170"/>
    <w:rsid w:val="002E4EED"/>
    <w:rsid w:val="002E5150"/>
    <w:rsid w:val="002E5C35"/>
    <w:rsid w:val="002E6904"/>
    <w:rsid w:val="002E7B61"/>
    <w:rsid w:val="002F3BA1"/>
    <w:rsid w:val="002F594E"/>
    <w:rsid w:val="002F6987"/>
    <w:rsid w:val="002F7759"/>
    <w:rsid w:val="0030263A"/>
    <w:rsid w:val="003042ED"/>
    <w:rsid w:val="0030601C"/>
    <w:rsid w:val="0030615D"/>
    <w:rsid w:val="00306CD5"/>
    <w:rsid w:val="00310BDD"/>
    <w:rsid w:val="00311B3E"/>
    <w:rsid w:val="0031243F"/>
    <w:rsid w:val="00312944"/>
    <w:rsid w:val="00314F3E"/>
    <w:rsid w:val="00315CB4"/>
    <w:rsid w:val="00315F32"/>
    <w:rsid w:val="00316569"/>
    <w:rsid w:val="003174F1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847"/>
    <w:rsid w:val="00366C9D"/>
    <w:rsid w:val="00372796"/>
    <w:rsid w:val="00380A23"/>
    <w:rsid w:val="00382633"/>
    <w:rsid w:val="0038336F"/>
    <w:rsid w:val="00384F17"/>
    <w:rsid w:val="00391B2F"/>
    <w:rsid w:val="00396374"/>
    <w:rsid w:val="003A05DD"/>
    <w:rsid w:val="003A32DE"/>
    <w:rsid w:val="003A461F"/>
    <w:rsid w:val="003A483E"/>
    <w:rsid w:val="003A4A28"/>
    <w:rsid w:val="003A4FDE"/>
    <w:rsid w:val="003A5B98"/>
    <w:rsid w:val="003A5E7A"/>
    <w:rsid w:val="003A746C"/>
    <w:rsid w:val="003B1735"/>
    <w:rsid w:val="003B3442"/>
    <w:rsid w:val="003B53F1"/>
    <w:rsid w:val="003C355A"/>
    <w:rsid w:val="003C4BBE"/>
    <w:rsid w:val="003C5256"/>
    <w:rsid w:val="003C5FBF"/>
    <w:rsid w:val="003C70BF"/>
    <w:rsid w:val="003D0B81"/>
    <w:rsid w:val="003D0BA9"/>
    <w:rsid w:val="003D21ED"/>
    <w:rsid w:val="003D242B"/>
    <w:rsid w:val="003D28E4"/>
    <w:rsid w:val="003D36AC"/>
    <w:rsid w:val="003D4588"/>
    <w:rsid w:val="003D5A60"/>
    <w:rsid w:val="003E3357"/>
    <w:rsid w:val="003E6ACA"/>
    <w:rsid w:val="003F0BDB"/>
    <w:rsid w:val="003F1554"/>
    <w:rsid w:val="003F3CA1"/>
    <w:rsid w:val="003F6A75"/>
    <w:rsid w:val="004010C1"/>
    <w:rsid w:val="004015B8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17E12"/>
    <w:rsid w:val="004204E4"/>
    <w:rsid w:val="00420868"/>
    <w:rsid w:val="00424BD3"/>
    <w:rsid w:val="00424D38"/>
    <w:rsid w:val="00426540"/>
    <w:rsid w:val="0043239C"/>
    <w:rsid w:val="00433886"/>
    <w:rsid w:val="004339FB"/>
    <w:rsid w:val="00434AB6"/>
    <w:rsid w:val="00434EF8"/>
    <w:rsid w:val="0043583E"/>
    <w:rsid w:val="004362EC"/>
    <w:rsid w:val="00436C20"/>
    <w:rsid w:val="00436E03"/>
    <w:rsid w:val="004375B4"/>
    <w:rsid w:val="0044035E"/>
    <w:rsid w:val="00440E85"/>
    <w:rsid w:val="004423E4"/>
    <w:rsid w:val="004429D1"/>
    <w:rsid w:val="004430D2"/>
    <w:rsid w:val="00443E9A"/>
    <w:rsid w:val="0044528D"/>
    <w:rsid w:val="00445A10"/>
    <w:rsid w:val="00445D0E"/>
    <w:rsid w:val="00445DE1"/>
    <w:rsid w:val="00445FB4"/>
    <w:rsid w:val="00446149"/>
    <w:rsid w:val="0044706A"/>
    <w:rsid w:val="0045241E"/>
    <w:rsid w:val="004535C5"/>
    <w:rsid w:val="00455A48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4C7F"/>
    <w:rsid w:val="004C5923"/>
    <w:rsid w:val="004D3300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253E"/>
    <w:rsid w:val="004F5EB0"/>
    <w:rsid w:val="004F6BA3"/>
    <w:rsid w:val="00502A8D"/>
    <w:rsid w:val="00512F1C"/>
    <w:rsid w:val="00513514"/>
    <w:rsid w:val="00513588"/>
    <w:rsid w:val="00515F31"/>
    <w:rsid w:val="00520AD6"/>
    <w:rsid w:val="005218D5"/>
    <w:rsid w:val="005226A2"/>
    <w:rsid w:val="00523911"/>
    <w:rsid w:val="00524222"/>
    <w:rsid w:val="00524C29"/>
    <w:rsid w:val="00525F6A"/>
    <w:rsid w:val="00532983"/>
    <w:rsid w:val="00533BB8"/>
    <w:rsid w:val="005346E1"/>
    <w:rsid w:val="0053488F"/>
    <w:rsid w:val="00535759"/>
    <w:rsid w:val="00536256"/>
    <w:rsid w:val="00536A6F"/>
    <w:rsid w:val="00537220"/>
    <w:rsid w:val="00537597"/>
    <w:rsid w:val="00537D69"/>
    <w:rsid w:val="00540BB9"/>
    <w:rsid w:val="005426F3"/>
    <w:rsid w:val="00544541"/>
    <w:rsid w:val="0054500E"/>
    <w:rsid w:val="00545065"/>
    <w:rsid w:val="00545617"/>
    <w:rsid w:val="00546998"/>
    <w:rsid w:val="005524D2"/>
    <w:rsid w:val="005550C8"/>
    <w:rsid w:val="0055669D"/>
    <w:rsid w:val="005579EB"/>
    <w:rsid w:val="005628BD"/>
    <w:rsid w:val="005634AB"/>
    <w:rsid w:val="00564693"/>
    <w:rsid w:val="00565133"/>
    <w:rsid w:val="00566280"/>
    <w:rsid w:val="00566897"/>
    <w:rsid w:val="0056799B"/>
    <w:rsid w:val="00572D8A"/>
    <w:rsid w:val="005749FA"/>
    <w:rsid w:val="00576195"/>
    <w:rsid w:val="005801F5"/>
    <w:rsid w:val="00581A58"/>
    <w:rsid w:val="00582CD0"/>
    <w:rsid w:val="00583C6B"/>
    <w:rsid w:val="005873C3"/>
    <w:rsid w:val="00592922"/>
    <w:rsid w:val="0059465E"/>
    <w:rsid w:val="00594D85"/>
    <w:rsid w:val="0059682B"/>
    <w:rsid w:val="00596AF3"/>
    <w:rsid w:val="005970E9"/>
    <w:rsid w:val="0059764E"/>
    <w:rsid w:val="005A3AEF"/>
    <w:rsid w:val="005A419A"/>
    <w:rsid w:val="005A4F88"/>
    <w:rsid w:val="005A5694"/>
    <w:rsid w:val="005A7DA4"/>
    <w:rsid w:val="005B077F"/>
    <w:rsid w:val="005B25A1"/>
    <w:rsid w:val="005B2FBE"/>
    <w:rsid w:val="005B5025"/>
    <w:rsid w:val="005B58E5"/>
    <w:rsid w:val="005C21E6"/>
    <w:rsid w:val="005C2A3C"/>
    <w:rsid w:val="005C37DC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438"/>
    <w:rsid w:val="005F4CD7"/>
    <w:rsid w:val="005F5274"/>
    <w:rsid w:val="005F6137"/>
    <w:rsid w:val="005F67E3"/>
    <w:rsid w:val="0060189F"/>
    <w:rsid w:val="00601AF4"/>
    <w:rsid w:val="00602179"/>
    <w:rsid w:val="006049C5"/>
    <w:rsid w:val="00606311"/>
    <w:rsid w:val="00607AEF"/>
    <w:rsid w:val="00607CA9"/>
    <w:rsid w:val="006100EC"/>
    <w:rsid w:val="00610181"/>
    <w:rsid w:val="0061126F"/>
    <w:rsid w:val="006124CE"/>
    <w:rsid w:val="00612679"/>
    <w:rsid w:val="0061309F"/>
    <w:rsid w:val="006144FC"/>
    <w:rsid w:val="00616E5E"/>
    <w:rsid w:val="00617EEA"/>
    <w:rsid w:val="006207E1"/>
    <w:rsid w:val="006215AF"/>
    <w:rsid w:val="00624C79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A30"/>
    <w:rsid w:val="00650EB4"/>
    <w:rsid w:val="006542CB"/>
    <w:rsid w:val="0066192B"/>
    <w:rsid w:val="00663EA0"/>
    <w:rsid w:val="00664DA5"/>
    <w:rsid w:val="00664ED1"/>
    <w:rsid w:val="00665412"/>
    <w:rsid w:val="00666887"/>
    <w:rsid w:val="00666B8F"/>
    <w:rsid w:val="0067386A"/>
    <w:rsid w:val="0067780D"/>
    <w:rsid w:val="00677EB4"/>
    <w:rsid w:val="00682508"/>
    <w:rsid w:val="0068272E"/>
    <w:rsid w:val="00684F47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4CE"/>
    <w:rsid w:val="006A7B63"/>
    <w:rsid w:val="006B5312"/>
    <w:rsid w:val="006B5C78"/>
    <w:rsid w:val="006B6DBF"/>
    <w:rsid w:val="006C0254"/>
    <w:rsid w:val="006C48D4"/>
    <w:rsid w:val="006C4B2C"/>
    <w:rsid w:val="006D22D3"/>
    <w:rsid w:val="006D2630"/>
    <w:rsid w:val="006D2BFA"/>
    <w:rsid w:val="006D549F"/>
    <w:rsid w:val="006D75E9"/>
    <w:rsid w:val="006D79E1"/>
    <w:rsid w:val="006E045E"/>
    <w:rsid w:val="006E073A"/>
    <w:rsid w:val="006E1A4A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4571"/>
    <w:rsid w:val="00700191"/>
    <w:rsid w:val="0070219F"/>
    <w:rsid w:val="007023FE"/>
    <w:rsid w:val="007034BD"/>
    <w:rsid w:val="00703BF6"/>
    <w:rsid w:val="00703F31"/>
    <w:rsid w:val="00704D1B"/>
    <w:rsid w:val="00705202"/>
    <w:rsid w:val="00705555"/>
    <w:rsid w:val="007060C0"/>
    <w:rsid w:val="007132F7"/>
    <w:rsid w:val="00714EC6"/>
    <w:rsid w:val="0071688A"/>
    <w:rsid w:val="00716898"/>
    <w:rsid w:val="007169E5"/>
    <w:rsid w:val="00720BB8"/>
    <w:rsid w:val="007226AB"/>
    <w:rsid w:val="00723894"/>
    <w:rsid w:val="00725D98"/>
    <w:rsid w:val="0073044E"/>
    <w:rsid w:val="00730CC7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5B0F"/>
    <w:rsid w:val="00745FBF"/>
    <w:rsid w:val="0074606F"/>
    <w:rsid w:val="007460E2"/>
    <w:rsid w:val="00746414"/>
    <w:rsid w:val="0075061E"/>
    <w:rsid w:val="0075076D"/>
    <w:rsid w:val="00752417"/>
    <w:rsid w:val="00752A3F"/>
    <w:rsid w:val="00755DC3"/>
    <w:rsid w:val="0075605F"/>
    <w:rsid w:val="007628C3"/>
    <w:rsid w:val="00762967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59DB"/>
    <w:rsid w:val="0078748A"/>
    <w:rsid w:val="00787955"/>
    <w:rsid w:val="00790D07"/>
    <w:rsid w:val="00793DCA"/>
    <w:rsid w:val="00794A8B"/>
    <w:rsid w:val="007975EA"/>
    <w:rsid w:val="00797A76"/>
    <w:rsid w:val="00797CCB"/>
    <w:rsid w:val="007A1C6B"/>
    <w:rsid w:val="007A290E"/>
    <w:rsid w:val="007B009E"/>
    <w:rsid w:val="007B3666"/>
    <w:rsid w:val="007B44F2"/>
    <w:rsid w:val="007B53ED"/>
    <w:rsid w:val="007B6E7E"/>
    <w:rsid w:val="007B74A1"/>
    <w:rsid w:val="007C09E8"/>
    <w:rsid w:val="007C0A24"/>
    <w:rsid w:val="007C0CC3"/>
    <w:rsid w:val="007C2C54"/>
    <w:rsid w:val="007C302E"/>
    <w:rsid w:val="007C44DC"/>
    <w:rsid w:val="007C79A6"/>
    <w:rsid w:val="007D0971"/>
    <w:rsid w:val="007D1558"/>
    <w:rsid w:val="007D402C"/>
    <w:rsid w:val="007D44BD"/>
    <w:rsid w:val="007E004C"/>
    <w:rsid w:val="007E1ABB"/>
    <w:rsid w:val="007E3806"/>
    <w:rsid w:val="007E4F91"/>
    <w:rsid w:val="007F2B39"/>
    <w:rsid w:val="007F2E58"/>
    <w:rsid w:val="007F30C5"/>
    <w:rsid w:val="008014E3"/>
    <w:rsid w:val="008020BF"/>
    <w:rsid w:val="00802FCC"/>
    <w:rsid w:val="00803310"/>
    <w:rsid w:val="008040BB"/>
    <w:rsid w:val="00805B43"/>
    <w:rsid w:val="00805F00"/>
    <w:rsid w:val="00807E5E"/>
    <w:rsid w:val="008141A1"/>
    <w:rsid w:val="00814DD9"/>
    <w:rsid w:val="008154B1"/>
    <w:rsid w:val="00817083"/>
    <w:rsid w:val="00817E60"/>
    <w:rsid w:val="008200E5"/>
    <w:rsid w:val="00820658"/>
    <w:rsid w:val="00820A1A"/>
    <w:rsid w:val="00824664"/>
    <w:rsid w:val="00830FF2"/>
    <w:rsid w:val="00831147"/>
    <w:rsid w:val="00831480"/>
    <w:rsid w:val="00831718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61CE"/>
    <w:rsid w:val="00857361"/>
    <w:rsid w:val="008605C0"/>
    <w:rsid w:val="00861132"/>
    <w:rsid w:val="0086249C"/>
    <w:rsid w:val="008643D3"/>
    <w:rsid w:val="0086550A"/>
    <w:rsid w:val="00866731"/>
    <w:rsid w:val="00875552"/>
    <w:rsid w:val="008757F1"/>
    <w:rsid w:val="008778B1"/>
    <w:rsid w:val="0088017B"/>
    <w:rsid w:val="008813A8"/>
    <w:rsid w:val="008815DE"/>
    <w:rsid w:val="00884429"/>
    <w:rsid w:val="00885081"/>
    <w:rsid w:val="008856E6"/>
    <w:rsid w:val="008903A4"/>
    <w:rsid w:val="00891551"/>
    <w:rsid w:val="00891FBC"/>
    <w:rsid w:val="00895C84"/>
    <w:rsid w:val="00897536"/>
    <w:rsid w:val="008A0416"/>
    <w:rsid w:val="008A125E"/>
    <w:rsid w:val="008A1B23"/>
    <w:rsid w:val="008A230D"/>
    <w:rsid w:val="008A2A1B"/>
    <w:rsid w:val="008A2E3C"/>
    <w:rsid w:val="008A50C6"/>
    <w:rsid w:val="008B2F3A"/>
    <w:rsid w:val="008B62F9"/>
    <w:rsid w:val="008B6735"/>
    <w:rsid w:val="008B6E2B"/>
    <w:rsid w:val="008C2037"/>
    <w:rsid w:val="008C4BF6"/>
    <w:rsid w:val="008C68E8"/>
    <w:rsid w:val="008C6FAB"/>
    <w:rsid w:val="008C7CE7"/>
    <w:rsid w:val="008D0AAF"/>
    <w:rsid w:val="008D2BE2"/>
    <w:rsid w:val="008D3E0B"/>
    <w:rsid w:val="008D4656"/>
    <w:rsid w:val="008D577F"/>
    <w:rsid w:val="008D60FC"/>
    <w:rsid w:val="008E4558"/>
    <w:rsid w:val="008E4EED"/>
    <w:rsid w:val="008E537A"/>
    <w:rsid w:val="008E687B"/>
    <w:rsid w:val="008E7A16"/>
    <w:rsid w:val="008F00DF"/>
    <w:rsid w:val="008F05A6"/>
    <w:rsid w:val="008F0AA1"/>
    <w:rsid w:val="008F3D15"/>
    <w:rsid w:val="008F68FB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18E5"/>
    <w:rsid w:val="00953A54"/>
    <w:rsid w:val="00953B0B"/>
    <w:rsid w:val="00956E28"/>
    <w:rsid w:val="009615ED"/>
    <w:rsid w:val="0096261A"/>
    <w:rsid w:val="009626F6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7F2C"/>
    <w:rsid w:val="009A149D"/>
    <w:rsid w:val="009A1757"/>
    <w:rsid w:val="009A22CE"/>
    <w:rsid w:val="009A2FDB"/>
    <w:rsid w:val="009B5F07"/>
    <w:rsid w:val="009C003B"/>
    <w:rsid w:val="009C09EE"/>
    <w:rsid w:val="009C21EC"/>
    <w:rsid w:val="009C2A0D"/>
    <w:rsid w:val="009C2ED7"/>
    <w:rsid w:val="009C4C4D"/>
    <w:rsid w:val="009C6BB3"/>
    <w:rsid w:val="009D162B"/>
    <w:rsid w:val="009D2B38"/>
    <w:rsid w:val="009D3B19"/>
    <w:rsid w:val="009D3CD9"/>
    <w:rsid w:val="009D508F"/>
    <w:rsid w:val="009E019D"/>
    <w:rsid w:val="009E036A"/>
    <w:rsid w:val="009E1852"/>
    <w:rsid w:val="009E497C"/>
    <w:rsid w:val="009E54AB"/>
    <w:rsid w:val="009E6004"/>
    <w:rsid w:val="009E6F5B"/>
    <w:rsid w:val="009F1626"/>
    <w:rsid w:val="009F206A"/>
    <w:rsid w:val="009F31D1"/>
    <w:rsid w:val="009F4B31"/>
    <w:rsid w:val="009F685E"/>
    <w:rsid w:val="009F68ED"/>
    <w:rsid w:val="009F7967"/>
    <w:rsid w:val="009F7F73"/>
    <w:rsid w:val="00A00A16"/>
    <w:rsid w:val="00A00F7E"/>
    <w:rsid w:val="00A041EA"/>
    <w:rsid w:val="00A04E8D"/>
    <w:rsid w:val="00A0674D"/>
    <w:rsid w:val="00A06B9C"/>
    <w:rsid w:val="00A071B2"/>
    <w:rsid w:val="00A10750"/>
    <w:rsid w:val="00A12D9B"/>
    <w:rsid w:val="00A12E85"/>
    <w:rsid w:val="00A12EEC"/>
    <w:rsid w:val="00A14744"/>
    <w:rsid w:val="00A16B48"/>
    <w:rsid w:val="00A179FA"/>
    <w:rsid w:val="00A17E25"/>
    <w:rsid w:val="00A21877"/>
    <w:rsid w:val="00A22FB2"/>
    <w:rsid w:val="00A24884"/>
    <w:rsid w:val="00A24A5C"/>
    <w:rsid w:val="00A25E1D"/>
    <w:rsid w:val="00A269D5"/>
    <w:rsid w:val="00A302DB"/>
    <w:rsid w:val="00A32AA8"/>
    <w:rsid w:val="00A36B46"/>
    <w:rsid w:val="00A37644"/>
    <w:rsid w:val="00A37AB4"/>
    <w:rsid w:val="00A40F78"/>
    <w:rsid w:val="00A43340"/>
    <w:rsid w:val="00A437B2"/>
    <w:rsid w:val="00A46AD8"/>
    <w:rsid w:val="00A46B45"/>
    <w:rsid w:val="00A47C6D"/>
    <w:rsid w:val="00A47F5A"/>
    <w:rsid w:val="00A51285"/>
    <w:rsid w:val="00A51D5C"/>
    <w:rsid w:val="00A51E4F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505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1F7F"/>
    <w:rsid w:val="00A82499"/>
    <w:rsid w:val="00A84083"/>
    <w:rsid w:val="00A84189"/>
    <w:rsid w:val="00A874C0"/>
    <w:rsid w:val="00A90813"/>
    <w:rsid w:val="00A908DA"/>
    <w:rsid w:val="00A91498"/>
    <w:rsid w:val="00A953FD"/>
    <w:rsid w:val="00A97D46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C59AE"/>
    <w:rsid w:val="00AD0155"/>
    <w:rsid w:val="00AD2149"/>
    <w:rsid w:val="00AD304B"/>
    <w:rsid w:val="00AD3CF4"/>
    <w:rsid w:val="00AD3DEF"/>
    <w:rsid w:val="00AD4CBF"/>
    <w:rsid w:val="00AD4FD8"/>
    <w:rsid w:val="00AE0FF7"/>
    <w:rsid w:val="00AE1A0C"/>
    <w:rsid w:val="00AE3DEF"/>
    <w:rsid w:val="00AE794E"/>
    <w:rsid w:val="00AF07C8"/>
    <w:rsid w:val="00AF2593"/>
    <w:rsid w:val="00AF308F"/>
    <w:rsid w:val="00AF703B"/>
    <w:rsid w:val="00AF736D"/>
    <w:rsid w:val="00B01AE7"/>
    <w:rsid w:val="00B02C52"/>
    <w:rsid w:val="00B036A1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7AA5"/>
    <w:rsid w:val="00B362FF"/>
    <w:rsid w:val="00B42B80"/>
    <w:rsid w:val="00B42CF4"/>
    <w:rsid w:val="00B43BD6"/>
    <w:rsid w:val="00B4585B"/>
    <w:rsid w:val="00B50223"/>
    <w:rsid w:val="00B5159E"/>
    <w:rsid w:val="00B51D6F"/>
    <w:rsid w:val="00B531EE"/>
    <w:rsid w:val="00B54492"/>
    <w:rsid w:val="00B55FDD"/>
    <w:rsid w:val="00B60768"/>
    <w:rsid w:val="00B621AD"/>
    <w:rsid w:val="00B64C5A"/>
    <w:rsid w:val="00B65900"/>
    <w:rsid w:val="00B66105"/>
    <w:rsid w:val="00B71D50"/>
    <w:rsid w:val="00B735D3"/>
    <w:rsid w:val="00B73BC4"/>
    <w:rsid w:val="00B74D7A"/>
    <w:rsid w:val="00B7778C"/>
    <w:rsid w:val="00B77A31"/>
    <w:rsid w:val="00B8078F"/>
    <w:rsid w:val="00B81B74"/>
    <w:rsid w:val="00B82141"/>
    <w:rsid w:val="00B82824"/>
    <w:rsid w:val="00B8347B"/>
    <w:rsid w:val="00B845FD"/>
    <w:rsid w:val="00B86C77"/>
    <w:rsid w:val="00B86C9F"/>
    <w:rsid w:val="00B8787B"/>
    <w:rsid w:val="00B87BB9"/>
    <w:rsid w:val="00B910EB"/>
    <w:rsid w:val="00B91A2F"/>
    <w:rsid w:val="00B9380A"/>
    <w:rsid w:val="00B93F99"/>
    <w:rsid w:val="00B969BE"/>
    <w:rsid w:val="00B96D87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6FC8"/>
    <w:rsid w:val="00BB763A"/>
    <w:rsid w:val="00BC1E18"/>
    <w:rsid w:val="00BC3FBE"/>
    <w:rsid w:val="00BC7419"/>
    <w:rsid w:val="00BC7CE1"/>
    <w:rsid w:val="00BD1E6F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19BF"/>
    <w:rsid w:val="00BF28B1"/>
    <w:rsid w:val="00BF3344"/>
    <w:rsid w:val="00C02678"/>
    <w:rsid w:val="00C037D2"/>
    <w:rsid w:val="00C03824"/>
    <w:rsid w:val="00C051DA"/>
    <w:rsid w:val="00C10101"/>
    <w:rsid w:val="00C11A86"/>
    <w:rsid w:val="00C13BD8"/>
    <w:rsid w:val="00C13E4A"/>
    <w:rsid w:val="00C14F5E"/>
    <w:rsid w:val="00C15CCC"/>
    <w:rsid w:val="00C1664D"/>
    <w:rsid w:val="00C16D25"/>
    <w:rsid w:val="00C17525"/>
    <w:rsid w:val="00C17968"/>
    <w:rsid w:val="00C23562"/>
    <w:rsid w:val="00C252B6"/>
    <w:rsid w:val="00C264B6"/>
    <w:rsid w:val="00C303EB"/>
    <w:rsid w:val="00C30EE9"/>
    <w:rsid w:val="00C33E46"/>
    <w:rsid w:val="00C37F86"/>
    <w:rsid w:val="00C4375D"/>
    <w:rsid w:val="00C43B95"/>
    <w:rsid w:val="00C44965"/>
    <w:rsid w:val="00C45201"/>
    <w:rsid w:val="00C52E70"/>
    <w:rsid w:val="00C5644C"/>
    <w:rsid w:val="00C56DE7"/>
    <w:rsid w:val="00C60323"/>
    <w:rsid w:val="00C604DA"/>
    <w:rsid w:val="00C65D07"/>
    <w:rsid w:val="00C66321"/>
    <w:rsid w:val="00C6689C"/>
    <w:rsid w:val="00C70247"/>
    <w:rsid w:val="00C71615"/>
    <w:rsid w:val="00C80535"/>
    <w:rsid w:val="00C847BB"/>
    <w:rsid w:val="00C85DDC"/>
    <w:rsid w:val="00C87C1C"/>
    <w:rsid w:val="00C90A3D"/>
    <w:rsid w:val="00C90D10"/>
    <w:rsid w:val="00C912B5"/>
    <w:rsid w:val="00C922CF"/>
    <w:rsid w:val="00CA2BB4"/>
    <w:rsid w:val="00CA5122"/>
    <w:rsid w:val="00CA5D52"/>
    <w:rsid w:val="00CB07A6"/>
    <w:rsid w:val="00CB4145"/>
    <w:rsid w:val="00CB42A2"/>
    <w:rsid w:val="00CC1124"/>
    <w:rsid w:val="00CC131E"/>
    <w:rsid w:val="00CC2902"/>
    <w:rsid w:val="00CC40A3"/>
    <w:rsid w:val="00CC6078"/>
    <w:rsid w:val="00CC6C2F"/>
    <w:rsid w:val="00CC744B"/>
    <w:rsid w:val="00CC7ACD"/>
    <w:rsid w:val="00CD0EFE"/>
    <w:rsid w:val="00CD2983"/>
    <w:rsid w:val="00CD62AA"/>
    <w:rsid w:val="00CE2802"/>
    <w:rsid w:val="00CE4ADC"/>
    <w:rsid w:val="00CE5B57"/>
    <w:rsid w:val="00CE5E25"/>
    <w:rsid w:val="00CE7293"/>
    <w:rsid w:val="00CF13AA"/>
    <w:rsid w:val="00CF16E5"/>
    <w:rsid w:val="00CF272B"/>
    <w:rsid w:val="00CF2870"/>
    <w:rsid w:val="00CF294B"/>
    <w:rsid w:val="00CF31CF"/>
    <w:rsid w:val="00CF32F8"/>
    <w:rsid w:val="00CF4093"/>
    <w:rsid w:val="00CF4BC2"/>
    <w:rsid w:val="00CF6FBD"/>
    <w:rsid w:val="00CF71D5"/>
    <w:rsid w:val="00D00A70"/>
    <w:rsid w:val="00D06A82"/>
    <w:rsid w:val="00D1002D"/>
    <w:rsid w:val="00D103B9"/>
    <w:rsid w:val="00D10C73"/>
    <w:rsid w:val="00D1295B"/>
    <w:rsid w:val="00D13406"/>
    <w:rsid w:val="00D20418"/>
    <w:rsid w:val="00D213CB"/>
    <w:rsid w:val="00D21DA1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1439"/>
    <w:rsid w:val="00D526CD"/>
    <w:rsid w:val="00D579A6"/>
    <w:rsid w:val="00D607C4"/>
    <w:rsid w:val="00D612E5"/>
    <w:rsid w:val="00D62DBE"/>
    <w:rsid w:val="00D63937"/>
    <w:rsid w:val="00D6746B"/>
    <w:rsid w:val="00D70743"/>
    <w:rsid w:val="00D74725"/>
    <w:rsid w:val="00D76EBD"/>
    <w:rsid w:val="00D8002C"/>
    <w:rsid w:val="00D8030E"/>
    <w:rsid w:val="00D82994"/>
    <w:rsid w:val="00D83C78"/>
    <w:rsid w:val="00D85FF5"/>
    <w:rsid w:val="00D875D9"/>
    <w:rsid w:val="00D87778"/>
    <w:rsid w:val="00D900F1"/>
    <w:rsid w:val="00D90E2A"/>
    <w:rsid w:val="00D90ED0"/>
    <w:rsid w:val="00D91111"/>
    <w:rsid w:val="00D92128"/>
    <w:rsid w:val="00D925E5"/>
    <w:rsid w:val="00D929BD"/>
    <w:rsid w:val="00D953DB"/>
    <w:rsid w:val="00DA0314"/>
    <w:rsid w:val="00DA08DA"/>
    <w:rsid w:val="00DA13A5"/>
    <w:rsid w:val="00DA3DE6"/>
    <w:rsid w:val="00DA5225"/>
    <w:rsid w:val="00DB041B"/>
    <w:rsid w:val="00DB25F2"/>
    <w:rsid w:val="00DB3924"/>
    <w:rsid w:val="00DB4F3F"/>
    <w:rsid w:val="00DB4F7A"/>
    <w:rsid w:val="00DC27AA"/>
    <w:rsid w:val="00DC3DBC"/>
    <w:rsid w:val="00DC3EAD"/>
    <w:rsid w:val="00DC611C"/>
    <w:rsid w:val="00DC6D7C"/>
    <w:rsid w:val="00DC7A81"/>
    <w:rsid w:val="00DD001D"/>
    <w:rsid w:val="00DD0728"/>
    <w:rsid w:val="00DD1E09"/>
    <w:rsid w:val="00DD2DBC"/>
    <w:rsid w:val="00DD62AC"/>
    <w:rsid w:val="00DE0391"/>
    <w:rsid w:val="00DE071F"/>
    <w:rsid w:val="00DE1D50"/>
    <w:rsid w:val="00DE20D3"/>
    <w:rsid w:val="00DE26C4"/>
    <w:rsid w:val="00DF07EE"/>
    <w:rsid w:val="00DF1A53"/>
    <w:rsid w:val="00DF1BBE"/>
    <w:rsid w:val="00DF26DD"/>
    <w:rsid w:val="00DF30FB"/>
    <w:rsid w:val="00DF358A"/>
    <w:rsid w:val="00DF5005"/>
    <w:rsid w:val="00E00046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06D9C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394D"/>
    <w:rsid w:val="00E3450A"/>
    <w:rsid w:val="00E34948"/>
    <w:rsid w:val="00E3588D"/>
    <w:rsid w:val="00E35DB8"/>
    <w:rsid w:val="00E360E6"/>
    <w:rsid w:val="00E3633A"/>
    <w:rsid w:val="00E37316"/>
    <w:rsid w:val="00E37C64"/>
    <w:rsid w:val="00E40DFC"/>
    <w:rsid w:val="00E44F09"/>
    <w:rsid w:val="00E4541C"/>
    <w:rsid w:val="00E46243"/>
    <w:rsid w:val="00E463EC"/>
    <w:rsid w:val="00E466DF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6DC4"/>
    <w:rsid w:val="00E679DC"/>
    <w:rsid w:val="00E67A91"/>
    <w:rsid w:val="00E71995"/>
    <w:rsid w:val="00E72BF6"/>
    <w:rsid w:val="00E72FF0"/>
    <w:rsid w:val="00E73066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0F6"/>
    <w:rsid w:val="00E95DA2"/>
    <w:rsid w:val="00E97206"/>
    <w:rsid w:val="00EA4195"/>
    <w:rsid w:val="00EA59F1"/>
    <w:rsid w:val="00EA7D11"/>
    <w:rsid w:val="00EB06C2"/>
    <w:rsid w:val="00EB0F39"/>
    <w:rsid w:val="00EB25D4"/>
    <w:rsid w:val="00EB51AB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3AD5"/>
    <w:rsid w:val="00EE4420"/>
    <w:rsid w:val="00EE44ED"/>
    <w:rsid w:val="00EE461C"/>
    <w:rsid w:val="00EE4E6C"/>
    <w:rsid w:val="00EE7D36"/>
    <w:rsid w:val="00EE7ED3"/>
    <w:rsid w:val="00EF0725"/>
    <w:rsid w:val="00EF13FE"/>
    <w:rsid w:val="00EF31B5"/>
    <w:rsid w:val="00EF35A3"/>
    <w:rsid w:val="00EF4042"/>
    <w:rsid w:val="00EF4DFC"/>
    <w:rsid w:val="00EF4E26"/>
    <w:rsid w:val="00EF656E"/>
    <w:rsid w:val="00F0155E"/>
    <w:rsid w:val="00F01728"/>
    <w:rsid w:val="00F03A1E"/>
    <w:rsid w:val="00F05806"/>
    <w:rsid w:val="00F064B2"/>
    <w:rsid w:val="00F07559"/>
    <w:rsid w:val="00F10785"/>
    <w:rsid w:val="00F13062"/>
    <w:rsid w:val="00F13F89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392E"/>
    <w:rsid w:val="00F34459"/>
    <w:rsid w:val="00F34AA3"/>
    <w:rsid w:val="00F35EC4"/>
    <w:rsid w:val="00F4008B"/>
    <w:rsid w:val="00F406C0"/>
    <w:rsid w:val="00F47B1A"/>
    <w:rsid w:val="00F5104D"/>
    <w:rsid w:val="00F53696"/>
    <w:rsid w:val="00F539D0"/>
    <w:rsid w:val="00F55C9C"/>
    <w:rsid w:val="00F56CCB"/>
    <w:rsid w:val="00F56FC8"/>
    <w:rsid w:val="00F5707D"/>
    <w:rsid w:val="00F5737D"/>
    <w:rsid w:val="00F6079D"/>
    <w:rsid w:val="00F63C82"/>
    <w:rsid w:val="00F66BDA"/>
    <w:rsid w:val="00F66C57"/>
    <w:rsid w:val="00F71481"/>
    <w:rsid w:val="00F72107"/>
    <w:rsid w:val="00F74503"/>
    <w:rsid w:val="00F75BDE"/>
    <w:rsid w:val="00F80005"/>
    <w:rsid w:val="00F8153A"/>
    <w:rsid w:val="00F8227A"/>
    <w:rsid w:val="00F8383A"/>
    <w:rsid w:val="00F870EE"/>
    <w:rsid w:val="00F87426"/>
    <w:rsid w:val="00F939AB"/>
    <w:rsid w:val="00F940F0"/>
    <w:rsid w:val="00F9577A"/>
    <w:rsid w:val="00F97F7C"/>
    <w:rsid w:val="00FA1B5A"/>
    <w:rsid w:val="00FA5BD9"/>
    <w:rsid w:val="00FA712E"/>
    <w:rsid w:val="00FB2DCB"/>
    <w:rsid w:val="00FB3C1D"/>
    <w:rsid w:val="00FB4396"/>
    <w:rsid w:val="00FB646F"/>
    <w:rsid w:val="00FB6EF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1F7F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1F7F"/>
  </w:style>
  <w:style w:type="paragraph" w:customStyle="1" w:styleId="western">
    <w:name w:val="western"/>
    <w:basedOn w:val="Normalny"/>
    <w:uiPriority w:val="99"/>
    <w:rsid w:val="00E66DC4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  <w:style w:type="character" w:styleId="Uwydatnienie">
    <w:name w:val="Emphasis"/>
    <w:basedOn w:val="Domylnaczcionkaakapitu"/>
    <w:uiPriority w:val="20"/>
    <w:qFormat/>
    <w:rsid w:val="003C52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Piasecka</dc:creator>
  <cp:lastModifiedBy>b.bukowska</cp:lastModifiedBy>
  <cp:revision>155</cp:revision>
  <cp:lastPrinted>2025-08-11T07:51:00Z</cp:lastPrinted>
  <dcterms:created xsi:type="dcterms:W3CDTF">2023-09-25T06:54:00Z</dcterms:created>
  <dcterms:modified xsi:type="dcterms:W3CDTF">2025-08-11T08:01:00Z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