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0D" w:rsidRDefault="00364959" w:rsidP="00364959">
      <w:pPr>
        <w:tabs>
          <w:tab w:val="left" w:pos="0"/>
        </w:tabs>
        <w:ind w:right="283"/>
        <w:jc w:val="both"/>
        <w:rPr>
          <w:b/>
          <w:sz w:val="24"/>
          <w:szCs w:val="24"/>
        </w:rPr>
      </w:pPr>
      <w:r>
        <w:rPr>
          <w:b/>
          <w:bCs/>
          <w:sz w:val="24"/>
          <w:szCs w:val="24"/>
        </w:rPr>
        <w:t>Załącznik nr</w:t>
      </w:r>
      <w:r w:rsidR="004776B6">
        <w:rPr>
          <w:b/>
          <w:bCs/>
          <w:sz w:val="24"/>
          <w:szCs w:val="24"/>
        </w:rPr>
        <w:t xml:space="preserve">1 </w:t>
      </w:r>
      <w:r w:rsidR="00430F6C">
        <w:rPr>
          <w:b/>
          <w:bCs/>
          <w:sz w:val="24"/>
          <w:szCs w:val="24"/>
        </w:rPr>
        <w:t xml:space="preserve">do SIWZ </w:t>
      </w:r>
      <w:r w:rsidR="005B420D">
        <w:rPr>
          <w:b/>
          <w:sz w:val="24"/>
          <w:szCs w:val="24"/>
        </w:rPr>
        <w:t>na ubezpieczenie Szpitala Specjalistycznego im. Świętej Rodziny Samodzielny Publiczny Zakład Opieki Zdrowotnej</w:t>
      </w:r>
    </w:p>
    <w:p w:rsidR="00430F6C" w:rsidRDefault="00430F6C" w:rsidP="00430F6C">
      <w:pPr>
        <w:rPr>
          <w:b/>
          <w:bCs/>
          <w:sz w:val="24"/>
          <w:szCs w:val="24"/>
        </w:rPr>
      </w:pPr>
    </w:p>
    <w:p w:rsidR="00430F6C" w:rsidRDefault="00430F6C" w:rsidP="00430F6C">
      <w:pPr>
        <w:keepNext/>
        <w:spacing w:before="360" w:after="240"/>
        <w:jc w:val="center"/>
        <w:rPr>
          <w:b/>
          <w:bCs/>
          <w:sz w:val="28"/>
          <w:szCs w:val="28"/>
          <w:u w:val="single"/>
        </w:rPr>
      </w:pPr>
      <w:r>
        <w:rPr>
          <w:b/>
          <w:bCs/>
          <w:sz w:val="28"/>
          <w:szCs w:val="28"/>
          <w:u w:val="single"/>
        </w:rPr>
        <w:t>SZCZEGÓŁOWE WARUNKI ZAMÓWIENIA</w:t>
      </w:r>
    </w:p>
    <w:p w:rsidR="00430F6C" w:rsidRPr="004776B6" w:rsidRDefault="00430F6C" w:rsidP="00430F6C">
      <w:pPr>
        <w:keepNext/>
        <w:rPr>
          <w:b/>
          <w:bCs/>
          <w:sz w:val="24"/>
          <w:szCs w:val="24"/>
        </w:rPr>
      </w:pPr>
      <w:r w:rsidRPr="004776B6">
        <w:rPr>
          <w:b/>
          <w:bCs/>
          <w:sz w:val="24"/>
          <w:szCs w:val="24"/>
        </w:rPr>
        <w:t>Zamawiający:</w:t>
      </w:r>
    </w:p>
    <w:p w:rsidR="004776B6" w:rsidRPr="004776B6" w:rsidRDefault="004776B6" w:rsidP="004776B6">
      <w:pPr>
        <w:pStyle w:val="Standard"/>
      </w:pPr>
      <w:r w:rsidRPr="004776B6">
        <w:t>Nazwa: Szpital Specjalistyczny im. Świętej Rodziny Samodzielny Publiczny Zakład Opieki Zdrowotnej</w:t>
      </w:r>
    </w:p>
    <w:p w:rsidR="004776B6" w:rsidRPr="004776B6" w:rsidRDefault="004776B6" w:rsidP="004776B6">
      <w:pPr>
        <w:pStyle w:val="Standard"/>
      </w:pPr>
      <w:r w:rsidRPr="004776B6">
        <w:t xml:space="preserve">Adres : 02-544 Warszawa, ul. </w:t>
      </w:r>
      <w:r w:rsidR="000F3CFF">
        <w:rPr>
          <w:color w:val="000000"/>
        </w:rPr>
        <w:t>A</w:t>
      </w:r>
      <w:r w:rsidR="00364959">
        <w:rPr>
          <w:color w:val="000000"/>
        </w:rPr>
        <w:t xml:space="preserve">ntoniego </w:t>
      </w:r>
      <w:r w:rsidR="000F3CFF">
        <w:rPr>
          <w:color w:val="000000"/>
        </w:rPr>
        <w:t>J</w:t>
      </w:r>
      <w:r w:rsidR="00364959">
        <w:rPr>
          <w:color w:val="000000"/>
        </w:rPr>
        <w:t>ózefa</w:t>
      </w:r>
      <w:r w:rsidR="000F3CFF">
        <w:rPr>
          <w:color w:val="000000"/>
        </w:rPr>
        <w:t xml:space="preserve"> Madalińskiego</w:t>
      </w:r>
      <w:r w:rsidR="000F3CFF">
        <w:t xml:space="preserve"> 25</w:t>
      </w:r>
      <w:bookmarkStart w:id="0" w:name="_GoBack"/>
      <w:bookmarkEnd w:id="0"/>
    </w:p>
    <w:p w:rsidR="004776B6" w:rsidRPr="004776B6" w:rsidRDefault="004776B6" w:rsidP="004776B6">
      <w:pPr>
        <w:tabs>
          <w:tab w:val="left" w:pos="0"/>
          <w:tab w:val="left" w:pos="284"/>
        </w:tabs>
        <w:rPr>
          <w:sz w:val="24"/>
          <w:szCs w:val="24"/>
        </w:rPr>
      </w:pPr>
      <w:r w:rsidRPr="004776B6">
        <w:rPr>
          <w:sz w:val="24"/>
          <w:szCs w:val="24"/>
        </w:rPr>
        <w:t>NIP: 521-29-35-318</w:t>
      </w:r>
    </w:p>
    <w:p w:rsidR="004776B6" w:rsidRPr="00357816" w:rsidRDefault="004776B6" w:rsidP="004776B6">
      <w:pPr>
        <w:tabs>
          <w:tab w:val="left" w:pos="0"/>
          <w:tab w:val="left" w:pos="284"/>
        </w:tabs>
        <w:rPr>
          <w:sz w:val="24"/>
          <w:szCs w:val="24"/>
        </w:rPr>
      </w:pPr>
      <w:r w:rsidRPr="00357816">
        <w:rPr>
          <w:sz w:val="24"/>
          <w:szCs w:val="24"/>
        </w:rPr>
        <w:t>REGON: 012045743</w:t>
      </w:r>
    </w:p>
    <w:p w:rsidR="00430F6C" w:rsidRPr="00357816" w:rsidRDefault="00430F6C" w:rsidP="00430F6C">
      <w:pPr>
        <w:tabs>
          <w:tab w:val="left" w:pos="0"/>
        </w:tabs>
        <w:ind w:right="-2"/>
        <w:rPr>
          <w:sz w:val="24"/>
          <w:szCs w:val="24"/>
        </w:rPr>
      </w:pPr>
    </w:p>
    <w:p w:rsidR="00933551" w:rsidRPr="00357816" w:rsidRDefault="00933551" w:rsidP="00933551">
      <w:pPr>
        <w:tabs>
          <w:tab w:val="left" w:pos="0"/>
        </w:tabs>
        <w:ind w:right="-2"/>
        <w:rPr>
          <w:sz w:val="24"/>
          <w:szCs w:val="24"/>
        </w:rPr>
      </w:pPr>
      <w:r w:rsidRPr="00357816">
        <w:rPr>
          <w:sz w:val="24"/>
          <w:szCs w:val="24"/>
        </w:rPr>
        <w:t>Zamówienie zostało podzielone na następujące części (pakiety). Zamawiający dopuszcza możliwość złożenia oferty na dowolną liczbę pakietów.</w:t>
      </w:r>
    </w:p>
    <w:p w:rsidR="00357816" w:rsidRPr="00357816" w:rsidRDefault="00357816" w:rsidP="00933551">
      <w:pPr>
        <w:tabs>
          <w:tab w:val="left" w:pos="0"/>
        </w:tabs>
        <w:ind w:right="-2"/>
        <w:rPr>
          <w:sz w:val="24"/>
          <w:szCs w:val="24"/>
        </w:rPr>
      </w:pPr>
    </w:p>
    <w:p w:rsidR="00357816" w:rsidRPr="00357816" w:rsidRDefault="00357816" w:rsidP="00357816">
      <w:pPr>
        <w:tabs>
          <w:tab w:val="left" w:pos="0"/>
        </w:tabs>
        <w:ind w:right="-2"/>
        <w:rPr>
          <w:b/>
          <w:bCs/>
          <w:sz w:val="24"/>
          <w:szCs w:val="24"/>
        </w:rPr>
      </w:pPr>
      <w:r w:rsidRPr="00357816">
        <w:rPr>
          <w:sz w:val="24"/>
          <w:szCs w:val="24"/>
        </w:rPr>
        <w:t>Przedmiotem postępowania jest:</w:t>
      </w:r>
    </w:p>
    <w:p w:rsidR="00357816" w:rsidRPr="00357816" w:rsidRDefault="00357816" w:rsidP="00357816">
      <w:pPr>
        <w:keepNext/>
        <w:tabs>
          <w:tab w:val="left" w:pos="0"/>
        </w:tabs>
        <w:spacing w:before="240" w:after="120"/>
        <w:rPr>
          <w:b/>
          <w:bCs/>
          <w:sz w:val="28"/>
          <w:szCs w:val="28"/>
        </w:rPr>
      </w:pPr>
      <w:r w:rsidRPr="00357816">
        <w:rPr>
          <w:b/>
          <w:bCs/>
          <w:sz w:val="28"/>
          <w:szCs w:val="28"/>
        </w:rPr>
        <w:t>PAKIET I</w:t>
      </w:r>
    </w:p>
    <w:p w:rsidR="00357816" w:rsidRPr="00357816" w:rsidRDefault="00357816" w:rsidP="004F7F43">
      <w:pPr>
        <w:numPr>
          <w:ilvl w:val="0"/>
          <w:numId w:val="28"/>
        </w:numPr>
        <w:tabs>
          <w:tab w:val="left" w:pos="0"/>
        </w:tabs>
        <w:ind w:right="-2"/>
        <w:jc w:val="both"/>
        <w:rPr>
          <w:sz w:val="24"/>
          <w:szCs w:val="24"/>
        </w:rPr>
      </w:pPr>
      <w:r w:rsidRPr="00357816">
        <w:rPr>
          <w:sz w:val="24"/>
          <w:szCs w:val="24"/>
        </w:rPr>
        <w:t>Obowiązkowe ubezpieczenie odpowiedzialności podmiotu wykonującego działalność leczniczą</w:t>
      </w:r>
    </w:p>
    <w:p w:rsidR="00357816" w:rsidRPr="00357816" w:rsidRDefault="00357816" w:rsidP="004F7F43">
      <w:pPr>
        <w:numPr>
          <w:ilvl w:val="0"/>
          <w:numId w:val="28"/>
        </w:numPr>
        <w:tabs>
          <w:tab w:val="left" w:pos="0"/>
        </w:tabs>
        <w:ind w:right="283"/>
        <w:jc w:val="both"/>
        <w:rPr>
          <w:sz w:val="24"/>
          <w:szCs w:val="24"/>
        </w:rPr>
      </w:pPr>
      <w:r w:rsidRPr="00357816">
        <w:rPr>
          <w:sz w:val="24"/>
          <w:szCs w:val="24"/>
        </w:rPr>
        <w:t>Dobrowolne ubezpieczenie odpowiedzialności cywilnej z tytułu prowadzenia działalności medycznej innej niż objęta obowiązkowym ubezpieczeniem podmiotu wykonującego działalność leczniczą z włączeniem ubezpieczenia nadwyżkowego</w:t>
      </w:r>
    </w:p>
    <w:p w:rsidR="00357816" w:rsidRPr="00357816" w:rsidRDefault="00357816" w:rsidP="004F7F43">
      <w:pPr>
        <w:numPr>
          <w:ilvl w:val="0"/>
          <w:numId w:val="28"/>
        </w:numPr>
        <w:tabs>
          <w:tab w:val="left" w:pos="0"/>
        </w:tabs>
        <w:ind w:right="283"/>
        <w:jc w:val="both"/>
        <w:rPr>
          <w:sz w:val="24"/>
          <w:szCs w:val="24"/>
        </w:rPr>
      </w:pPr>
      <w:r w:rsidRPr="00357816">
        <w:rPr>
          <w:sz w:val="24"/>
          <w:szCs w:val="24"/>
        </w:rPr>
        <w:t>Dobrowolne ubezpieczenie odpowiedzialności cywilnej z tytułu prowadzonej działalności pozamedycznej i posiadanego mienia</w:t>
      </w:r>
    </w:p>
    <w:p w:rsidR="00357816" w:rsidRPr="00357816" w:rsidRDefault="00357816" w:rsidP="00357816">
      <w:pPr>
        <w:keepNext/>
        <w:tabs>
          <w:tab w:val="left" w:pos="0"/>
        </w:tabs>
        <w:spacing w:before="240" w:after="120"/>
        <w:ind w:left="400" w:hanging="400"/>
        <w:rPr>
          <w:b/>
          <w:bCs/>
          <w:sz w:val="28"/>
          <w:szCs w:val="28"/>
        </w:rPr>
      </w:pPr>
      <w:r w:rsidRPr="00357816">
        <w:rPr>
          <w:b/>
          <w:bCs/>
          <w:sz w:val="28"/>
          <w:szCs w:val="28"/>
        </w:rPr>
        <w:t>PAKIET II</w:t>
      </w:r>
    </w:p>
    <w:p w:rsidR="00357816" w:rsidRPr="00357816" w:rsidRDefault="00357816" w:rsidP="00357816">
      <w:pPr>
        <w:tabs>
          <w:tab w:val="left" w:pos="0"/>
        </w:tabs>
        <w:ind w:left="400" w:right="283"/>
        <w:jc w:val="both"/>
        <w:rPr>
          <w:sz w:val="24"/>
          <w:szCs w:val="24"/>
        </w:rPr>
      </w:pPr>
    </w:p>
    <w:p w:rsidR="00357816" w:rsidRPr="00357816" w:rsidRDefault="00357816" w:rsidP="004F7F43">
      <w:pPr>
        <w:numPr>
          <w:ilvl w:val="0"/>
          <w:numId w:val="29"/>
        </w:numPr>
        <w:tabs>
          <w:tab w:val="left" w:pos="0"/>
        </w:tabs>
        <w:ind w:right="-2"/>
        <w:jc w:val="both"/>
        <w:rPr>
          <w:sz w:val="24"/>
          <w:szCs w:val="24"/>
        </w:rPr>
      </w:pPr>
      <w:r w:rsidRPr="00357816">
        <w:rPr>
          <w:sz w:val="24"/>
          <w:szCs w:val="24"/>
        </w:rPr>
        <w:t>Ubezpieczenie mienia od wszystkich ryzyk</w:t>
      </w:r>
    </w:p>
    <w:p w:rsidR="00357816" w:rsidRPr="00357816" w:rsidRDefault="00357816" w:rsidP="004F7F43">
      <w:pPr>
        <w:numPr>
          <w:ilvl w:val="0"/>
          <w:numId w:val="29"/>
        </w:numPr>
        <w:tabs>
          <w:tab w:val="left" w:pos="0"/>
        </w:tabs>
        <w:ind w:right="-2"/>
        <w:jc w:val="both"/>
        <w:rPr>
          <w:sz w:val="24"/>
          <w:szCs w:val="24"/>
        </w:rPr>
      </w:pPr>
      <w:r w:rsidRPr="00357816">
        <w:rPr>
          <w:sz w:val="24"/>
          <w:szCs w:val="24"/>
        </w:rPr>
        <w:t>Ubezpieczenie sprzętu elektronicznego w systemie wszystkich ryzyk</w:t>
      </w:r>
    </w:p>
    <w:p w:rsidR="00430F6C" w:rsidRPr="00357816" w:rsidRDefault="00430F6C" w:rsidP="00430F6C">
      <w:pPr>
        <w:keepNext/>
        <w:tabs>
          <w:tab w:val="left" w:pos="0"/>
        </w:tabs>
        <w:spacing w:before="240" w:after="120"/>
        <w:ind w:left="60"/>
        <w:jc w:val="both"/>
        <w:rPr>
          <w:b/>
          <w:bCs/>
          <w:sz w:val="28"/>
          <w:szCs w:val="28"/>
        </w:rPr>
      </w:pPr>
      <w:r w:rsidRPr="00357816">
        <w:rPr>
          <w:b/>
          <w:bCs/>
          <w:sz w:val="28"/>
          <w:szCs w:val="28"/>
        </w:rPr>
        <w:t>PAKIET II</w:t>
      </w:r>
      <w:r w:rsidR="00357816" w:rsidRPr="00357816">
        <w:rPr>
          <w:b/>
          <w:bCs/>
          <w:sz w:val="28"/>
          <w:szCs w:val="28"/>
        </w:rPr>
        <w:t>I</w:t>
      </w:r>
    </w:p>
    <w:p w:rsidR="00430F6C" w:rsidRPr="00357816" w:rsidRDefault="00430F6C" w:rsidP="004F7F43">
      <w:pPr>
        <w:numPr>
          <w:ilvl w:val="0"/>
          <w:numId w:val="5"/>
        </w:numPr>
        <w:tabs>
          <w:tab w:val="left" w:pos="0"/>
        </w:tabs>
        <w:ind w:right="-2"/>
        <w:jc w:val="both"/>
        <w:rPr>
          <w:sz w:val="24"/>
          <w:szCs w:val="24"/>
        </w:rPr>
      </w:pPr>
      <w:r w:rsidRPr="00357816">
        <w:rPr>
          <w:sz w:val="24"/>
          <w:szCs w:val="24"/>
        </w:rPr>
        <w:t>Ubezpieczenia komunikacyjne</w:t>
      </w:r>
    </w:p>
    <w:p w:rsidR="00430F6C" w:rsidRDefault="00430F6C" w:rsidP="00AA4B06">
      <w:pPr>
        <w:tabs>
          <w:tab w:val="left" w:pos="0"/>
        </w:tabs>
        <w:ind w:left="420" w:right="-2"/>
        <w:jc w:val="both"/>
        <w:rPr>
          <w:sz w:val="24"/>
          <w:szCs w:val="24"/>
        </w:rPr>
      </w:pPr>
    </w:p>
    <w:p w:rsidR="00430F6C" w:rsidRDefault="00430F6C" w:rsidP="00430F6C">
      <w:pPr>
        <w:tabs>
          <w:tab w:val="left" w:pos="0"/>
        </w:tabs>
        <w:ind w:left="420" w:right="-2"/>
        <w:jc w:val="both"/>
        <w:rPr>
          <w:sz w:val="24"/>
          <w:szCs w:val="24"/>
        </w:rPr>
      </w:pPr>
    </w:p>
    <w:p w:rsidR="00430F6C" w:rsidRPr="00357816" w:rsidRDefault="00430F6C" w:rsidP="00430F6C">
      <w:pPr>
        <w:keepNext/>
        <w:tabs>
          <w:tab w:val="left" w:pos="0"/>
        </w:tabs>
        <w:spacing w:before="360" w:after="120"/>
        <w:jc w:val="center"/>
        <w:outlineLvl w:val="0"/>
        <w:rPr>
          <w:b/>
          <w:bCs/>
          <w:sz w:val="28"/>
          <w:szCs w:val="28"/>
        </w:rPr>
      </w:pPr>
      <w:r w:rsidRPr="00357816">
        <w:rPr>
          <w:b/>
          <w:bCs/>
          <w:sz w:val="28"/>
          <w:szCs w:val="28"/>
        </w:rPr>
        <w:lastRenderedPageBreak/>
        <w:t>PAKIET I</w:t>
      </w:r>
    </w:p>
    <w:p w:rsidR="00430F6C" w:rsidRDefault="00430F6C" w:rsidP="004F7F43">
      <w:pPr>
        <w:pStyle w:val="Akapitzlist"/>
        <w:keepNext/>
        <w:keepLines/>
        <w:numPr>
          <w:ilvl w:val="3"/>
          <w:numId w:val="6"/>
        </w:numPr>
        <w:tabs>
          <w:tab w:val="left" w:pos="0"/>
        </w:tabs>
        <w:spacing w:before="360" w:after="240"/>
        <w:ind w:left="0"/>
        <w:jc w:val="center"/>
        <w:outlineLvl w:val="1"/>
        <w:rPr>
          <w:b/>
          <w:bCs/>
          <w:sz w:val="28"/>
          <w:szCs w:val="28"/>
          <w:u w:val="single"/>
        </w:rPr>
      </w:pPr>
      <w:r>
        <w:rPr>
          <w:b/>
          <w:bCs/>
          <w:sz w:val="28"/>
          <w:szCs w:val="28"/>
          <w:u w:val="single"/>
        </w:rPr>
        <w:t>OBOWIĄZKOWE UBEZPIECZENIE ODPOWIEDZIALNOŚCI CYWILNEJ PODMIOTU WYKONUJACEGO DZIAŁALNOŚĆ LECZNICZĄ</w:t>
      </w:r>
    </w:p>
    <w:p w:rsidR="00430F6C" w:rsidRDefault="00430F6C" w:rsidP="00430F6C">
      <w:pPr>
        <w:keepNext/>
        <w:spacing w:before="120" w:after="120"/>
        <w:rPr>
          <w:b/>
          <w:bCs/>
          <w:sz w:val="24"/>
          <w:szCs w:val="24"/>
          <w:u w:val="single"/>
        </w:rPr>
      </w:pPr>
      <w:r>
        <w:rPr>
          <w:b/>
          <w:bCs/>
          <w:sz w:val="24"/>
          <w:szCs w:val="24"/>
          <w:u w:val="single"/>
        </w:rPr>
        <w:t>Przedmiot i zakres ubezpieczenia:</w:t>
      </w:r>
    </w:p>
    <w:p w:rsidR="00430F6C" w:rsidRDefault="00430F6C" w:rsidP="00430F6C">
      <w:pPr>
        <w:pStyle w:val="NormalnyWeb"/>
        <w:tabs>
          <w:tab w:val="left" w:pos="0"/>
          <w:tab w:val="left" w:pos="708"/>
        </w:tabs>
        <w:ind w:right="283"/>
        <w:jc w:val="both"/>
      </w:pPr>
      <w:r>
        <w:t>Ubezpieczeniem objęta jest odpowiedzialność cywilna podmiotu wykonującego działalność leczniczą na terytorium Rzeczypospolitej Polskiej za szkody będące następstwem udzielania świadczeń zdrowotnych albo niezgodnego z prawem zaniechania udzielania świadczeń zdrowotnych, w okresie trwania ochrony ubezpieczeniowej, zgodnie z Rozporządzeniem Ministra Finansów z dnia 22.12.2011 roku w sprawie obowiązkowego ubezpieczenia odpowiedzialności cywilnej podmiotu wykonującego działalność leczniczą. (Dz. U. Nr 293 z 2011 r., poz. 1729).</w:t>
      </w:r>
    </w:p>
    <w:p w:rsidR="00430F6C" w:rsidRDefault="00430F6C" w:rsidP="00430F6C">
      <w:pPr>
        <w:keepNext/>
        <w:spacing w:before="120" w:after="120"/>
        <w:jc w:val="center"/>
        <w:rPr>
          <w:b/>
          <w:bCs/>
          <w:sz w:val="28"/>
          <w:szCs w:val="28"/>
        </w:rPr>
      </w:pPr>
      <w:r>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Wysokość w euro</w:t>
            </w:r>
          </w:p>
        </w:tc>
      </w:tr>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Wszystkie zdarzenia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 xml:space="preserve">500 000 </w:t>
            </w:r>
          </w:p>
        </w:tc>
      </w:tr>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Limit na jedno zdarzenie</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 xml:space="preserve">100 000 </w:t>
            </w:r>
          </w:p>
        </w:tc>
      </w:tr>
    </w:tbl>
    <w:p w:rsidR="00430F6C" w:rsidRDefault="00430F6C" w:rsidP="00430F6C">
      <w:pPr>
        <w:pStyle w:val="NormalnyWeb"/>
        <w:keepNext/>
        <w:tabs>
          <w:tab w:val="left" w:pos="0"/>
          <w:tab w:val="left" w:pos="708"/>
        </w:tabs>
        <w:spacing w:before="240" w:beforeAutospacing="0" w:after="0" w:afterAutospacing="0"/>
        <w:jc w:val="both"/>
        <w:rPr>
          <w:b/>
          <w:bCs/>
        </w:rPr>
      </w:pPr>
      <w:r>
        <w:rPr>
          <w:b/>
          <w:bCs/>
        </w:rPr>
        <w:t xml:space="preserve">Udział własny: </w:t>
      </w:r>
      <w:r>
        <w:t>brak</w:t>
      </w:r>
    </w:p>
    <w:p w:rsidR="00430F6C" w:rsidRDefault="00430F6C" w:rsidP="00430F6C">
      <w:pPr>
        <w:pStyle w:val="NormalnyWeb"/>
        <w:keepNext/>
        <w:tabs>
          <w:tab w:val="left" w:pos="0"/>
          <w:tab w:val="left" w:pos="708"/>
        </w:tabs>
        <w:spacing w:before="0" w:beforeAutospacing="0" w:after="0" w:afterAutospacing="0"/>
        <w:jc w:val="both"/>
        <w:rPr>
          <w:b/>
          <w:bCs/>
        </w:rPr>
      </w:pPr>
      <w:r>
        <w:rPr>
          <w:b/>
          <w:bCs/>
        </w:rPr>
        <w:t xml:space="preserve">Franszyza integralna: </w:t>
      </w:r>
      <w:r>
        <w:t>brak</w:t>
      </w:r>
    </w:p>
    <w:p w:rsidR="00430F6C" w:rsidRDefault="00430F6C" w:rsidP="00430F6C">
      <w:pPr>
        <w:pStyle w:val="NormalnyWeb"/>
        <w:tabs>
          <w:tab w:val="left" w:pos="0"/>
          <w:tab w:val="left" w:pos="708"/>
        </w:tabs>
        <w:spacing w:before="0" w:beforeAutospacing="0" w:after="0" w:afterAutospacing="0"/>
        <w:ind w:right="-2"/>
        <w:jc w:val="both"/>
      </w:pPr>
      <w:r>
        <w:rPr>
          <w:b/>
          <w:bCs/>
        </w:rPr>
        <w:t xml:space="preserve">Franszyza redukcyjna: </w:t>
      </w:r>
      <w:r>
        <w:t>brak</w:t>
      </w:r>
    </w:p>
    <w:p w:rsidR="00430F6C" w:rsidRDefault="00430F6C" w:rsidP="00430F6C">
      <w:pPr>
        <w:pStyle w:val="NormalnyWeb"/>
        <w:tabs>
          <w:tab w:val="left" w:pos="0"/>
          <w:tab w:val="left" w:pos="708"/>
        </w:tabs>
        <w:spacing w:before="0" w:beforeAutospacing="0" w:after="0" w:afterAutospacing="0"/>
        <w:ind w:right="-2"/>
        <w:jc w:val="both"/>
      </w:pPr>
    </w:p>
    <w:p w:rsidR="00430F6C" w:rsidRDefault="00430F6C" w:rsidP="004F7F43">
      <w:pPr>
        <w:pStyle w:val="NormalnyWeb"/>
        <w:numPr>
          <w:ilvl w:val="1"/>
          <w:numId w:val="7"/>
        </w:numPr>
        <w:tabs>
          <w:tab w:val="left" w:pos="0"/>
        </w:tabs>
        <w:spacing w:beforeAutospacing="0" w:afterAutospacing="0"/>
        <w:ind w:right="283"/>
        <w:jc w:val="center"/>
        <w:rPr>
          <w:b/>
          <w:bCs/>
          <w:color w:val="FF0000"/>
          <w:sz w:val="28"/>
          <w:szCs w:val="28"/>
          <w:u w:val="single"/>
        </w:rPr>
      </w:pPr>
      <w:r>
        <w:rPr>
          <w:b/>
          <w:bCs/>
          <w:sz w:val="28"/>
          <w:szCs w:val="28"/>
          <w:u w:val="single"/>
        </w:rPr>
        <w:t xml:space="preserve">DOBROWOLNE UBEZPIECZENIE ODPOWIEDZIALNOŚCI CYWILNEJ Z TYTUŁU PROWADZENIA DZIAŁALNOŚCI MEDYCZNEJ </w:t>
      </w:r>
    </w:p>
    <w:p w:rsidR="00430F6C" w:rsidRDefault="00430F6C" w:rsidP="00430F6C">
      <w:pPr>
        <w:pStyle w:val="NormalnyWeb"/>
        <w:tabs>
          <w:tab w:val="left" w:pos="0"/>
        </w:tabs>
        <w:spacing w:beforeAutospacing="0" w:afterAutospacing="0"/>
        <w:ind w:left="720" w:right="283"/>
        <w:rPr>
          <w:b/>
          <w:bCs/>
          <w:sz w:val="28"/>
          <w:szCs w:val="28"/>
          <w:u w:val="single"/>
        </w:rPr>
      </w:pPr>
    </w:p>
    <w:p w:rsidR="00430F6C" w:rsidRDefault="00430F6C" w:rsidP="00430F6C">
      <w:pPr>
        <w:pStyle w:val="Nagwek"/>
        <w:jc w:val="both"/>
        <w:rPr>
          <w:sz w:val="24"/>
          <w:szCs w:val="24"/>
          <w:u w:val="single"/>
        </w:rPr>
      </w:pPr>
    </w:p>
    <w:p w:rsidR="00430F6C" w:rsidRDefault="00430F6C" w:rsidP="00430F6C">
      <w:pPr>
        <w:keepNext/>
        <w:tabs>
          <w:tab w:val="left" w:pos="7200"/>
        </w:tabs>
        <w:spacing w:before="120" w:after="120"/>
        <w:rPr>
          <w:b/>
          <w:bCs/>
          <w:sz w:val="24"/>
          <w:szCs w:val="24"/>
          <w:u w:val="single"/>
        </w:rPr>
      </w:pPr>
      <w:r>
        <w:rPr>
          <w:b/>
          <w:bCs/>
          <w:sz w:val="24"/>
          <w:szCs w:val="24"/>
          <w:u w:val="single"/>
        </w:rPr>
        <w:t>Przedmiot i zakres ubezpieczenia:</w:t>
      </w:r>
    </w:p>
    <w:p w:rsidR="00430F6C" w:rsidRDefault="00430F6C" w:rsidP="00430F6C">
      <w:pPr>
        <w:pStyle w:val="Tekstpodstawowywcity"/>
        <w:ind w:firstLine="0"/>
        <w:jc w:val="both"/>
        <w:rPr>
          <w:b/>
          <w:bCs/>
          <w:sz w:val="24"/>
          <w:szCs w:val="24"/>
        </w:rPr>
      </w:pPr>
      <w:r>
        <w:rPr>
          <w:sz w:val="24"/>
          <w:szCs w:val="24"/>
        </w:rPr>
        <w:t>Ubezpieczenie odpowiedzialności cywilnej (deliktowej i kontraktowej) z tytułu prowadzonej działalności medycznej w związku, z którą zaistnieją wypadki, w następstwie których Ubezpieczający/Ubezpieczony  zobowiązany jest do naprawienia szkody osobowej wyrządzonej pacjentowi lub osobie trzeciej przez spowodowanie śmierci, uszkodzenia ciała, rozstroju zdrowia. Przez wypadek ubezpieczeniowy rozumie się świadczenie zdrowotne lub niezgodne z prawem zaniechanie świadczenia zdrowotnego w wyniku którego została wyrządzona szkoda.</w:t>
      </w:r>
    </w:p>
    <w:p w:rsidR="00430F6C" w:rsidRDefault="00430F6C" w:rsidP="00430F6C">
      <w:pPr>
        <w:pStyle w:val="Tekstpodstawowywcity"/>
        <w:ind w:firstLine="0"/>
        <w:jc w:val="both"/>
        <w:rPr>
          <w:b/>
          <w:bCs/>
          <w:sz w:val="24"/>
          <w:szCs w:val="24"/>
        </w:rPr>
      </w:pPr>
      <w:r>
        <w:rPr>
          <w:sz w:val="24"/>
          <w:szCs w:val="24"/>
        </w:rPr>
        <w:lastRenderedPageBreak/>
        <w:t xml:space="preserve"> Ochroną ubezpieczeniową objęte mają być szkody wyrządzone przez Ubezpieczonego oraz osoby, za które ponosi on odpowiedzialność, w tym przez osoby nie będące pracownikami ubezpieczającego, a za które ubezpieczający ponosi odpowiedzialność w ramach stosunku prawnego wynikającego z umowy pomiędzy Ubezpieczonym a taką osobą lub podmiotem kierującym taką osobę do Ubezpieczonego (np. wolontariusze, studenci, stażyści, słuchacze szkół medycznych itp.)</w:t>
      </w:r>
    </w:p>
    <w:p w:rsidR="00430F6C" w:rsidRDefault="00430F6C" w:rsidP="00430F6C">
      <w:pPr>
        <w:pStyle w:val="Nagwek"/>
        <w:jc w:val="both"/>
        <w:rPr>
          <w:sz w:val="24"/>
          <w:szCs w:val="24"/>
        </w:rPr>
      </w:pPr>
    </w:p>
    <w:p w:rsidR="00430F6C" w:rsidRDefault="00430F6C" w:rsidP="00430F6C">
      <w:pPr>
        <w:pStyle w:val="Nagwek"/>
        <w:jc w:val="both"/>
        <w:rPr>
          <w:sz w:val="24"/>
          <w:szCs w:val="24"/>
        </w:rPr>
      </w:pPr>
      <w:r>
        <w:rPr>
          <w:sz w:val="24"/>
          <w:szCs w:val="24"/>
        </w:rPr>
        <w:t>Odpowiedzialnością Zakładu Ubezpieczeń objęte są roszczenia dotyczące szkód powstałych w wyniku wypadków zaistniałych w okresie ubezpieczenia, choćby zostały zgłoszone po tym okresie, jednakże przed upływem kodeksowego terminu przedawnienia.</w:t>
      </w:r>
    </w:p>
    <w:p w:rsidR="00430F6C" w:rsidRDefault="00430F6C" w:rsidP="00430F6C">
      <w:pPr>
        <w:pStyle w:val="Nagwek"/>
        <w:jc w:val="both"/>
        <w:rPr>
          <w:sz w:val="24"/>
          <w:szCs w:val="24"/>
        </w:rPr>
      </w:pPr>
    </w:p>
    <w:p w:rsidR="00430F6C" w:rsidRDefault="00430F6C" w:rsidP="00430F6C">
      <w:pPr>
        <w:keepNext/>
        <w:spacing w:before="120" w:after="120"/>
        <w:jc w:val="center"/>
        <w:rPr>
          <w:b/>
          <w:bCs/>
          <w:sz w:val="28"/>
          <w:szCs w:val="28"/>
        </w:rPr>
      </w:pPr>
      <w:r>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Wysokość w zł</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Wszystkie wypadki</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357816">
            <w:pPr>
              <w:keepNext/>
              <w:jc w:val="center"/>
              <w:rPr>
                <w:sz w:val="24"/>
                <w:szCs w:val="24"/>
              </w:rPr>
            </w:pPr>
            <w:r>
              <w:rPr>
                <w:sz w:val="24"/>
                <w:szCs w:val="24"/>
              </w:rPr>
              <w:t>500 000</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Limit na jeden wypadek</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357816">
            <w:pPr>
              <w:ind w:right="-2"/>
              <w:jc w:val="center"/>
              <w:rPr>
                <w:sz w:val="24"/>
                <w:szCs w:val="24"/>
              </w:rPr>
            </w:pPr>
            <w:r>
              <w:rPr>
                <w:sz w:val="24"/>
                <w:szCs w:val="24"/>
              </w:rPr>
              <w:t>500 000</w:t>
            </w:r>
          </w:p>
        </w:tc>
      </w:tr>
    </w:tbl>
    <w:p w:rsidR="00430F6C" w:rsidRDefault="00430F6C" w:rsidP="00430F6C">
      <w:pPr>
        <w:pStyle w:val="Nagwek"/>
        <w:jc w:val="both"/>
        <w:rPr>
          <w:sz w:val="24"/>
          <w:szCs w:val="24"/>
        </w:rPr>
      </w:pPr>
    </w:p>
    <w:p w:rsidR="00430F6C" w:rsidRDefault="00430F6C" w:rsidP="00430F6C">
      <w:pPr>
        <w:pStyle w:val="Nagwek"/>
        <w:jc w:val="both"/>
        <w:rPr>
          <w:sz w:val="24"/>
          <w:szCs w:val="24"/>
        </w:rPr>
      </w:pPr>
    </w:p>
    <w:p w:rsidR="00430F6C" w:rsidRDefault="00430F6C" w:rsidP="00430F6C">
      <w:pPr>
        <w:pStyle w:val="Nagwek"/>
        <w:jc w:val="both"/>
        <w:rPr>
          <w:b/>
          <w:bCs/>
          <w:sz w:val="24"/>
          <w:szCs w:val="24"/>
        </w:rPr>
      </w:pPr>
      <w:r>
        <w:rPr>
          <w:b/>
          <w:bCs/>
          <w:sz w:val="24"/>
          <w:szCs w:val="24"/>
        </w:rPr>
        <w:t xml:space="preserve">Ochroną mają być objęte: </w:t>
      </w:r>
    </w:p>
    <w:p w:rsidR="00430F6C" w:rsidRDefault="00C3463D" w:rsidP="004F7F43">
      <w:pPr>
        <w:pStyle w:val="Nagwek"/>
        <w:numPr>
          <w:ilvl w:val="0"/>
          <w:numId w:val="8"/>
        </w:numPr>
        <w:tabs>
          <w:tab w:val="clear" w:pos="4536"/>
          <w:tab w:val="center" w:pos="426"/>
        </w:tabs>
        <w:ind w:left="426" w:hanging="426"/>
        <w:jc w:val="both"/>
        <w:rPr>
          <w:b/>
          <w:bCs/>
          <w:sz w:val="24"/>
          <w:szCs w:val="24"/>
        </w:rPr>
      </w:pPr>
      <w:r>
        <w:rPr>
          <w:b/>
          <w:bCs/>
          <w:sz w:val="24"/>
          <w:szCs w:val="24"/>
        </w:rPr>
        <w:t>R</w:t>
      </w:r>
      <w:r w:rsidR="00430F6C">
        <w:rPr>
          <w:b/>
          <w:bCs/>
          <w:sz w:val="24"/>
          <w:szCs w:val="24"/>
        </w:rPr>
        <w:t>oszczeniapowstałe z wypadków ubezpieczeniowych objętych ochroną ubezpieczeniową w ramach umowy obowiązkowego ubezpieczenia odpowiedzialności cywilnej podmiotu wykonującego działalność leczniczą za szkody wyrządzone przy udzielaniu świadczeń opieki zdrowotnej - które nie zostały zaspokojone po wyczerpaniu sumy gwarancyjnej z umowy ubezpieczenia obowiązkowego (ubezpieczenie nadwyżkowe).</w:t>
      </w:r>
    </w:p>
    <w:p w:rsidR="00430F6C" w:rsidRDefault="00430F6C" w:rsidP="00430F6C">
      <w:pPr>
        <w:pStyle w:val="Nagwek"/>
        <w:jc w:val="both"/>
        <w:rPr>
          <w:b/>
          <w:bCs/>
          <w:sz w:val="24"/>
          <w:szCs w:val="24"/>
        </w:rPr>
      </w:pPr>
    </w:p>
    <w:p w:rsidR="00430F6C" w:rsidRDefault="00430F6C" w:rsidP="00430F6C">
      <w:pPr>
        <w:pStyle w:val="Akapitzlist"/>
        <w:ind w:left="426"/>
        <w:rPr>
          <w:b/>
          <w:bCs/>
          <w:sz w:val="24"/>
          <w:szCs w:val="24"/>
        </w:rPr>
      </w:pPr>
      <w:r>
        <w:rPr>
          <w:b/>
          <w:bCs/>
          <w:sz w:val="24"/>
          <w:szCs w:val="24"/>
        </w:rPr>
        <w:t xml:space="preserve">Limit: </w:t>
      </w:r>
      <w:r w:rsidR="008C471E">
        <w:rPr>
          <w:b/>
          <w:bCs/>
          <w:sz w:val="24"/>
          <w:szCs w:val="24"/>
        </w:rPr>
        <w:t xml:space="preserve">500 000 zł </w:t>
      </w:r>
      <w:r>
        <w:rPr>
          <w:b/>
          <w:bCs/>
          <w:sz w:val="24"/>
          <w:szCs w:val="24"/>
        </w:rPr>
        <w:t>na jedno i wszystkie wypadki w okresie ubezpieczenia</w:t>
      </w:r>
    </w:p>
    <w:p w:rsidR="00430F6C" w:rsidRDefault="00430F6C" w:rsidP="00430F6C">
      <w:pPr>
        <w:pStyle w:val="Nagwek"/>
        <w:jc w:val="both"/>
        <w:rPr>
          <w:b/>
          <w:bCs/>
          <w:sz w:val="24"/>
          <w:szCs w:val="24"/>
        </w:rPr>
      </w:pPr>
    </w:p>
    <w:p w:rsidR="00430F6C" w:rsidRDefault="00430F6C" w:rsidP="00430F6C">
      <w:pPr>
        <w:pStyle w:val="Tekstpodstawowy"/>
        <w:jc w:val="both"/>
        <w:rPr>
          <w:b/>
          <w:bCs/>
        </w:rPr>
      </w:pPr>
      <w:r>
        <w:rPr>
          <w:b/>
          <w:bCs/>
        </w:rPr>
        <w:t>W ubezpieczeniu nadwyżkowym nie ma zastosowania wyłączenie odpowiedzialności wynikające z zapisów ogólnych warunków ubezpieczenia, stanowiące, iż Zakład Ubezpieczeń nie ponosi odpowiedzialności za szkody objęte systemem ubezpieczeń obowiązkowych.</w:t>
      </w:r>
    </w:p>
    <w:p w:rsidR="00430F6C" w:rsidRDefault="00430F6C" w:rsidP="00430F6C">
      <w:pPr>
        <w:pStyle w:val="Tekstpodstawowy"/>
        <w:jc w:val="both"/>
        <w:rPr>
          <w:b/>
          <w:bCs/>
        </w:rPr>
      </w:pPr>
    </w:p>
    <w:p w:rsidR="00430F6C" w:rsidRDefault="00430F6C" w:rsidP="004F7F43">
      <w:pPr>
        <w:pStyle w:val="Akapitzlist"/>
        <w:numPr>
          <w:ilvl w:val="0"/>
          <w:numId w:val="8"/>
        </w:numPr>
        <w:rPr>
          <w:b/>
          <w:sz w:val="24"/>
          <w:szCs w:val="24"/>
        </w:rPr>
      </w:pPr>
      <w:r>
        <w:rPr>
          <w:b/>
          <w:sz w:val="24"/>
          <w:szCs w:val="24"/>
        </w:rPr>
        <w:t>związane z chirurgią plastyczną i innymi zabiegami stosowanymi w celach kosmetycznych</w:t>
      </w:r>
    </w:p>
    <w:p w:rsidR="00430F6C" w:rsidRDefault="00430F6C" w:rsidP="00430F6C">
      <w:pPr>
        <w:pStyle w:val="Akapitzlist"/>
        <w:ind w:left="142" w:firstLine="425"/>
        <w:rPr>
          <w:b/>
          <w:sz w:val="24"/>
          <w:szCs w:val="24"/>
        </w:rPr>
      </w:pPr>
    </w:p>
    <w:p w:rsidR="00430F6C" w:rsidRDefault="00430F6C" w:rsidP="00430F6C">
      <w:pPr>
        <w:pStyle w:val="Akapitzlist"/>
        <w:ind w:left="426"/>
        <w:rPr>
          <w:b/>
          <w:sz w:val="24"/>
          <w:szCs w:val="24"/>
        </w:rPr>
      </w:pPr>
      <w:r>
        <w:rPr>
          <w:b/>
          <w:sz w:val="24"/>
          <w:szCs w:val="24"/>
        </w:rPr>
        <w:t xml:space="preserve">Limit: </w:t>
      </w:r>
      <w:r w:rsidR="008C471E">
        <w:rPr>
          <w:b/>
          <w:sz w:val="24"/>
          <w:szCs w:val="24"/>
        </w:rPr>
        <w:t xml:space="preserve">500 000 zł </w:t>
      </w:r>
      <w:r>
        <w:rPr>
          <w:b/>
          <w:sz w:val="24"/>
          <w:szCs w:val="24"/>
        </w:rPr>
        <w:t>na jeden i wszystkie wypadki w okresie ubezpieczenia</w:t>
      </w:r>
    </w:p>
    <w:p w:rsidR="00430F6C" w:rsidRDefault="00430F6C" w:rsidP="00430F6C">
      <w:pPr>
        <w:pStyle w:val="Tekstpodstawowy"/>
        <w:ind w:left="720"/>
        <w:jc w:val="both"/>
        <w:rPr>
          <w:b/>
          <w:bCs/>
        </w:rPr>
      </w:pPr>
    </w:p>
    <w:p w:rsidR="00430F6C" w:rsidRDefault="00430F6C" w:rsidP="00430F6C">
      <w:pPr>
        <w:pStyle w:val="Nagwek"/>
        <w:ind w:right="-2"/>
        <w:jc w:val="both"/>
        <w:rPr>
          <w:sz w:val="24"/>
          <w:szCs w:val="24"/>
        </w:rPr>
      </w:pPr>
    </w:p>
    <w:p w:rsidR="00430F6C" w:rsidRDefault="00430F6C" w:rsidP="00430F6C">
      <w:pPr>
        <w:tabs>
          <w:tab w:val="left" w:pos="0"/>
        </w:tabs>
        <w:ind w:right="-2"/>
        <w:jc w:val="both"/>
        <w:rPr>
          <w:sz w:val="24"/>
          <w:szCs w:val="24"/>
        </w:rPr>
      </w:pPr>
      <w:r>
        <w:rPr>
          <w:sz w:val="24"/>
          <w:szCs w:val="24"/>
        </w:rPr>
        <w:t>Zakres odpowiedzialności Zakładu Ubezpieczeń zawiera następująco zdefiniowane rozszerzenia o szkody:</w:t>
      </w:r>
    </w:p>
    <w:p w:rsidR="00430F6C" w:rsidRDefault="00430F6C" w:rsidP="004F7F43">
      <w:pPr>
        <w:pStyle w:val="Akapitzlist"/>
        <w:numPr>
          <w:ilvl w:val="0"/>
          <w:numId w:val="9"/>
        </w:numPr>
        <w:rPr>
          <w:sz w:val="24"/>
          <w:szCs w:val="24"/>
        </w:rPr>
      </w:pPr>
      <w:r>
        <w:rPr>
          <w:sz w:val="24"/>
          <w:szCs w:val="24"/>
        </w:rPr>
        <w:t>związane z przeniesieniem chorób zakaźnych i zakażeń (w tym: wirusa HIV i wirusów hepatotropowych powodujących WZW)</w:t>
      </w:r>
    </w:p>
    <w:p w:rsidR="008C471E" w:rsidRPr="008C471E" w:rsidRDefault="008C471E" w:rsidP="008C471E">
      <w:pPr>
        <w:pStyle w:val="Akapitzlist"/>
        <w:ind w:left="720"/>
        <w:rPr>
          <w:sz w:val="24"/>
          <w:szCs w:val="24"/>
        </w:rPr>
      </w:pPr>
      <w:r w:rsidRPr="008C471E">
        <w:rPr>
          <w:sz w:val="24"/>
          <w:szCs w:val="24"/>
        </w:rPr>
        <w:lastRenderedPageBreak/>
        <w:t>Limit: 300 000 zł na jeden i wszystkie wypadki w okresie ubezpieczenia</w:t>
      </w:r>
    </w:p>
    <w:p w:rsidR="008C471E" w:rsidRDefault="008C471E" w:rsidP="008C471E">
      <w:pPr>
        <w:pStyle w:val="Akapitzlist"/>
        <w:ind w:left="720"/>
        <w:rPr>
          <w:sz w:val="24"/>
          <w:szCs w:val="24"/>
        </w:rPr>
      </w:pPr>
    </w:p>
    <w:p w:rsidR="00430F6C" w:rsidRDefault="00430F6C" w:rsidP="00430F6C">
      <w:pPr>
        <w:pStyle w:val="Akapitzlist"/>
        <w:ind w:left="567"/>
        <w:rPr>
          <w:sz w:val="24"/>
          <w:szCs w:val="24"/>
        </w:rPr>
      </w:pPr>
    </w:p>
    <w:p w:rsidR="00430F6C" w:rsidRDefault="00430F6C" w:rsidP="004F7F43">
      <w:pPr>
        <w:pStyle w:val="Akapitzlist"/>
        <w:numPr>
          <w:ilvl w:val="0"/>
          <w:numId w:val="9"/>
        </w:numPr>
        <w:rPr>
          <w:sz w:val="24"/>
          <w:szCs w:val="24"/>
        </w:rPr>
      </w:pPr>
      <w:r>
        <w:rPr>
          <w:sz w:val="24"/>
          <w:szCs w:val="24"/>
        </w:rPr>
        <w:t>wyrządzone osobom, za które ubezpieczony ponosi odpowiedzialność w sytuacji kiedy staną się pacjentami podmiotu leczniczego</w:t>
      </w:r>
    </w:p>
    <w:p w:rsidR="00430F6C" w:rsidRDefault="00430F6C" w:rsidP="00430F6C">
      <w:pPr>
        <w:pStyle w:val="Akapitzlist"/>
        <w:ind w:left="142" w:firstLine="425"/>
        <w:rPr>
          <w:sz w:val="24"/>
          <w:szCs w:val="24"/>
        </w:rPr>
      </w:pPr>
    </w:p>
    <w:p w:rsidR="00430F6C" w:rsidRDefault="00430F6C" w:rsidP="004F7F43">
      <w:pPr>
        <w:pStyle w:val="Akapitzlist"/>
        <w:numPr>
          <w:ilvl w:val="0"/>
          <w:numId w:val="9"/>
        </w:numPr>
        <w:rPr>
          <w:sz w:val="24"/>
          <w:szCs w:val="24"/>
        </w:rPr>
      </w:pPr>
      <w:r>
        <w:rPr>
          <w:sz w:val="24"/>
          <w:szCs w:val="24"/>
        </w:rPr>
        <w:t>wyrządzone osobom bliskim osób, za które ubezpieczony ponosi odpowiedzialność – w sytuacji, kiedy staną się pacjentami podmiotu leczniczego</w:t>
      </w:r>
    </w:p>
    <w:p w:rsidR="00430F6C" w:rsidRDefault="00430F6C" w:rsidP="00430F6C">
      <w:pPr>
        <w:pStyle w:val="Akapitzlist"/>
        <w:ind w:left="0"/>
        <w:rPr>
          <w:sz w:val="24"/>
          <w:szCs w:val="24"/>
        </w:rPr>
      </w:pPr>
    </w:p>
    <w:p w:rsidR="00B26120" w:rsidRPr="00B26120" w:rsidRDefault="00430F6C" w:rsidP="004F7F43">
      <w:pPr>
        <w:pStyle w:val="Akapitzlist"/>
        <w:numPr>
          <w:ilvl w:val="0"/>
          <w:numId w:val="9"/>
        </w:numPr>
        <w:rPr>
          <w:sz w:val="24"/>
          <w:szCs w:val="24"/>
        </w:rPr>
      </w:pPr>
      <w:r>
        <w:rPr>
          <w:sz w:val="24"/>
          <w:szCs w:val="24"/>
        </w:rPr>
        <w:t>związane z prowadzeniem apteki szpitalnej (leki robione), o ile odpowiedzialność za szkodę będzie można przypisać Ubezpieczonemu</w:t>
      </w:r>
    </w:p>
    <w:p w:rsidR="00B26120" w:rsidRPr="00B26120" w:rsidRDefault="00B26120" w:rsidP="00B26120">
      <w:pPr>
        <w:pStyle w:val="Akapitzlist"/>
        <w:ind w:left="426"/>
        <w:rPr>
          <w:sz w:val="24"/>
          <w:szCs w:val="24"/>
        </w:rPr>
      </w:pPr>
      <w:r w:rsidRPr="00B26120">
        <w:rPr>
          <w:sz w:val="24"/>
          <w:szCs w:val="24"/>
        </w:rPr>
        <w:t>Limit: 500 000 zł na jeden i wszystkie wypadki w okresie ubezpieczenia</w:t>
      </w:r>
    </w:p>
    <w:p w:rsidR="00430F6C" w:rsidRDefault="00430F6C" w:rsidP="00430F6C">
      <w:pPr>
        <w:pStyle w:val="Akapitzlist"/>
        <w:ind w:left="0" w:firstLine="567"/>
        <w:rPr>
          <w:color w:val="0000FF"/>
          <w:sz w:val="24"/>
          <w:szCs w:val="24"/>
        </w:rPr>
      </w:pPr>
    </w:p>
    <w:p w:rsidR="00430F6C" w:rsidRDefault="00430F6C" w:rsidP="004F7F43">
      <w:pPr>
        <w:pStyle w:val="Akapitzlist"/>
        <w:numPr>
          <w:ilvl w:val="0"/>
          <w:numId w:val="9"/>
        </w:numPr>
        <w:rPr>
          <w:sz w:val="24"/>
          <w:szCs w:val="24"/>
        </w:rPr>
      </w:pPr>
      <w:r>
        <w:rPr>
          <w:sz w:val="24"/>
          <w:szCs w:val="24"/>
        </w:rPr>
        <w:t>wyrządzone przez podwykonawców</w:t>
      </w:r>
    </w:p>
    <w:p w:rsidR="00430F6C" w:rsidRDefault="00B26120" w:rsidP="00B26120">
      <w:pPr>
        <w:pStyle w:val="Akapitzlist"/>
        <w:ind w:left="0"/>
        <w:rPr>
          <w:sz w:val="24"/>
          <w:szCs w:val="24"/>
        </w:rPr>
      </w:pPr>
      <w:r w:rsidRPr="00B26120">
        <w:rPr>
          <w:sz w:val="24"/>
          <w:szCs w:val="24"/>
        </w:rPr>
        <w:t>Limit: 500 000 zł na jeden i wszystkie wypadki w okresie ubezpieczenia</w:t>
      </w:r>
    </w:p>
    <w:p w:rsidR="00AA4B06" w:rsidRDefault="00AA4B06" w:rsidP="00B26120">
      <w:pPr>
        <w:pStyle w:val="Akapitzlist"/>
        <w:ind w:left="0"/>
        <w:rPr>
          <w:sz w:val="24"/>
          <w:szCs w:val="24"/>
        </w:rPr>
      </w:pPr>
    </w:p>
    <w:p w:rsidR="00AA4B06" w:rsidRDefault="00AA4B06" w:rsidP="00AA4B06">
      <w:pPr>
        <w:pStyle w:val="Akapitzlist"/>
        <w:ind w:left="720" w:hanging="294"/>
        <w:rPr>
          <w:sz w:val="24"/>
          <w:szCs w:val="24"/>
        </w:rPr>
      </w:pPr>
      <w:r>
        <w:rPr>
          <w:sz w:val="24"/>
          <w:szCs w:val="24"/>
        </w:rPr>
        <w:t>6) za szkody wyrządzone w wyniku rażącego niedbalstwa</w:t>
      </w:r>
    </w:p>
    <w:p w:rsidR="00AA4B06" w:rsidRPr="00B26120" w:rsidRDefault="00AA4B06" w:rsidP="00B26120">
      <w:pPr>
        <w:pStyle w:val="Akapitzlist"/>
        <w:ind w:left="0"/>
        <w:rPr>
          <w:sz w:val="24"/>
          <w:szCs w:val="24"/>
        </w:rPr>
      </w:pPr>
    </w:p>
    <w:p w:rsidR="00430F6C" w:rsidRPr="00357816" w:rsidRDefault="00430F6C" w:rsidP="00430F6C">
      <w:pPr>
        <w:pStyle w:val="NormalnyWeb"/>
        <w:tabs>
          <w:tab w:val="left" w:pos="0"/>
          <w:tab w:val="left" w:pos="708"/>
        </w:tabs>
        <w:jc w:val="both"/>
        <w:rPr>
          <w:b/>
          <w:bCs/>
        </w:rPr>
      </w:pPr>
      <w:r w:rsidRPr="00357816">
        <w:rPr>
          <w:b/>
          <w:bCs/>
        </w:rPr>
        <w:t>Wszystkie limity sumy gwarancyjnej zostały określone na wszystkie i na jeden wypadek w każdym okresie polisowania.</w:t>
      </w:r>
    </w:p>
    <w:p w:rsidR="00430F6C" w:rsidRPr="00357816" w:rsidRDefault="00430F6C" w:rsidP="00C3463D">
      <w:pPr>
        <w:pStyle w:val="NormalnyWeb"/>
        <w:keepNext/>
        <w:tabs>
          <w:tab w:val="left" w:pos="0"/>
          <w:tab w:val="left" w:pos="708"/>
        </w:tabs>
        <w:spacing w:before="0" w:beforeAutospacing="0" w:after="0" w:afterAutospacing="0"/>
        <w:ind w:right="-2"/>
        <w:jc w:val="both"/>
        <w:rPr>
          <w:b/>
          <w:bCs/>
        </w:rPr>
      </w:pPr>
      <w:r w:rsidRPr="00357816">
        <w:rPr>
          <w:b/>
          <w:bCs/>
        </w:rPr>
        <w:t xml:space="preserve">Udział własny: </w:t>
      </w:r>
      <w:r w:rsidR="00357816" w:rsidRPr="00357816">
        <w:t>Brak</w:t>
      </w:r>
    </w:p>
    <w:p w:rsidR="00430F6C" w:rsidRPr="00357816" w:rsidRDefault="00430F6C" w:rsidP="00C3463D">
      <w:pPr>
        <w:pStyle w:val="NormalnyWeb"/>
        <w:keepNext/>
        <w:tabs>
          <w:tab w:val="left" w:pos="0"/>
          <w:tab w:val="left" w:pos="708"/>
        </w:tabs>
        <w:spacing w:before="0" w:beforeAutospacing="0" w:after="0" w:afterAutospacing="0"/>
        <w:jc w:val="both"/>
        <w:rPr>
          <w:b/>
          <w:bCs/>
        </w:rPr>
      </w:pPr>
      <w:r w:rsidRPr="00357816">
        <w:rPr>
          <w:b/>
          <w:bCs/>
        </w:rPr>
        <w:t xml:space="preserve">Franszyza integralna: </w:t>
      </w:r>
      <w:r w:rsidR="00357816" w:rsidRPr="00357816">
        <w:t>Brak</w:t>
      </w:r>
    </w:p>
    <w:p w:rsidR="00430F6C" w:rsidRPr="00357816" w:rsidRDefault="00430F6C" w:rsidP="00C3463D">
      <w:pPr>
        <w:pStyle w:val="NormalnyWeb"/>
        <w:tabs>
          <w:tab w:val="left" w:pos="0"/>
          <w:tab w:val="left" w:pos="708"/>
        </w:tabs>
        <w:spacing w:before="0" w:beforeAutospacing="0" w:after="0" w:afterAutospacing="0"/>
        <w:ind w:right="-2"/>
        <w:jc w:val="both"/>
      </w:pPr>
      <w:r w:rsidRPr="00357816">
        <w:rPr>
          <w:b/>
          <w:bCs/>
        </w:rPr>
        <w:t xml:space="preserve">Franszyza redukcyjna: </w:t>
      </w:r>
      <w:r w:rsidR="00357816" w:rsidRPr="00357816">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F7F43">
      <w:pPr>
        <w:pStyle w:val="NormalnyWeb"/>
        <w:numPr>
          <w:ilvl w:val="1"/>
          <w:numId w:val="7"/>
        </w:numPr>
        <w:tabs>
          <w:tab w:val="left" w:pos="0"/>
        </w:tabs>
        <w:spacing w:beforeAutospacing="0" w:afterAutospacing="0"/>
        <w:ind w:right="283"/>
        <w:jc w:val="center"/>
        <w:rPr>
          <w:b/>
          <w:bCs/>
          <w:sz w:val="28"/>
          <w:szCs w:val="28"/>
          <w:u w:val="single"/>
        </w:rPr>
      </w:pPr>
      <w:r>
        <w:rPr>
          <w:b/>
          <w:bCs/>
          <w:sz w:val="28"/>
          <w:szCs w:val="28"/>
          <w:u w:val="single"/>
        </w:rPr>
        <w:t xml:space="preserve">DOBROWOLNE UBEZPIECZENIE ODPOWIEDZIALNOŚCI CYWILNEJ Z TYTUŁU PROWADZONEJ DZIAŁALNOŚCI </w:t>
      </w:r>
      <w:r>
        <w:rPr>
          <w:b/>
          <w:bCs/>
          <w:sz w:val="28"/>
          <w:szCs w:val="28"/>
          <w:u w:val="single"/>
        </w:rPr>
        <w:br/>
        <w:t>I POSIADANEGO MIENIA</w:t>
      </w:r>
    </w:p>
    <w:p w:rsidR="00430F6C" w:rsidRDefault="00430F6C" w:rsidP="00430F6C">
      <w:pPr>
        <w:pStyle w:val="Nagwek"/>
        <w:jc w:val="both"/>
        <w:rPr>
          <w:sz w:val="24"/>
          <w:szCs w:val="24"/>
          <w:u w:val="single"/>
        </w:rPr>
      </w:pPr>
    </w:p>
    <w:p w:rsidR="00430F6C" w:rsidRDefault="00430F6C" w:rsidP="00430F6C">
      <w:pPr>
        <w:keepNext/>
        <w:tabs>
          <w:tab w:val="left" w:pos="7200"/>
        </w:tabs>
        <w:spacing w:before="120" w:after="120"/>
        <w:rPr>
          <w:b/>
          <w:bCs/>
          <w:sz w:val="24"/>
          <w:szCs w:val="24"/>
          <w:u w:val="single"/>
        </w:rPr>
      </w:pPr>
      <w:r>
        <w:rPr>
          <w:b/>
          <w:bCs/>
          <w:sz w:val="24"/>
          <w:szCs w:val="24"/>
          <w:u w:val="single"/>
        </w:rPr>
        <w:t>Przedmiot i zakres ubezpieczenia:</w:t>
      </w:r>
    </w:p>
    <w:p w:rsidR="00147DA6" w:rsidRDefault="00430F6C" w:rsidP="00147DA6">
      <w:pPr>
        <w:pStyle w:val="Akapitzlist"/>
        <w:ind w:left="0"/>
        <w:jc w:val="both"/>
        <w:rPr>
          <w:sz w:val="24"/>
          <w:szCs w:val="24"/>
        </w:rPr>
      </w:pPr>
      <w:r>
        <w:rPr>
          <w:sz w:val="24"/>
          <w:szCs w:val="24"/>
        </w:rPr>
        <w:t xml:space="preserve">Odpowiedzialność cywilna za szkody osobowe powstałe w związku z prowadzoną działalnością pozamedyczną oraz wszelkie szkody rzeczowe w związku posiadanym i użytkowanym mieniem i prowadzoną działalnością. </w:t>
      </w:r>
      <w:r w:rsidRPr="00147DA6">
        <w:rPr>
          <w:b/>
          <w:sz w:val="24"/>
          <w:szCs w:val="24"/>
        </w:rPr>
        <w:t>Ubezpieczeniem objęte są również szkody powstałe w następstwie działania urządzeń wodociągowo - kanalizacyjnych, centralnego ogrzewania, gazu lub urządzeń związanych z dos</w:t>
      </w:r>
      <w:r w:rsidR="00147DA6">
        <w:rPr>
          <w:b/>
          <w:sz w:val="24"/>
          <w:szCs w:val="24"/>
        </w:rPr>
        <w:t xml:space="preserve">tarczaniem energii elektrycznej- </w:t>
      </w:r>
      <w:r w:rsidR="00147DA6" w:rsidRPr="00147DA6">
        <w:rPr>
          <w:b/>
          <w:sz w:val="24"/>
          <w:szCs w:val="24"/>
        </w:rPr>
        <w:t xml:space="preserve">Limit: </w:t>
      </w:r>
      <w:r w:rsidR="00147DA6">
        <w:rPr>
          <w:b/>
          <w:sz w:val="24"/>
          <w:szCs w:val="24"/>
        </w:rPr>
        <w:t>5</w:t>
      </w:r>
      <w:r w:rsidR="00147DA6" w:rsidRPr="00147DA6">
        <w:rPr>
          <w:b/>
          <w:sz w:val="24"/>
          <w:szCs w:val="24"/>
        </w:rPr>
        <w:t>0 000 zł na jeden i wszystkie wypadki w okresie ubezpieczenia</w:t>
      </w:r>
      <w:r w:rsidR="00147DA6">
        <w:rPr>
          <w:b/>
          <w:sz w:val="24"/>
          <w:szCs w:val="24"/>
        </w:rPr>
        <w:t>.</w:t>
      </w:r>
    </w:p>
    <w:p w:rsidR="00430F6C" w:rsidRPr="00147DA6" w:rsidRDefault="00430F6C" w:rsidP="00430F6C">
      <w:pPr>
        <w:tabs>
          <w:tab w:val="left" w:pos="0"/>
        </w:tabs>
        <w:ind w:right="-2"/>
        <w:jc w:val="both"/>
        <w:rPr>
          <w:b/>
          <w:sz w:val="24"/>
          <w:szCs w:val="24"/>
        </w:rPr>
      </w:pPr>
    </w:p>
    <w:p w:rsidR="00430F6C" w:rsidRDefault="00430F6C" w:rsidP="00430F6C">
      <w:pPr>
        <w:pStyle w:val="Nagwek"/>
        <w:jc w:val="both"/>
        <w:rPr>
          <w:sz w:val="24"/>
          <w:szCs w:val="24"/>
        </w:rPr>
      </w:pPr>
      <w:r>
        <w:rPr>
          <w:sz w:val="24"/>
          <w:szCs w:val="24"/>
        </w:rPr>
        <w:t>Odpowiedzialnością Zakładu Ubezpieczeń objęte są wypadki ubezpieczeniowe, które zaszły w okresie ubezpieczenia, choćby roszczenia z ich tytułu zostały zgłoszone po tym okresie, jednakże przed upływem kodeksowego terminu przedawnienia.</w:t>
      </w:r>
    </w:p>
    <w:p w:rsidR="00430F6C" w:rsidRDefault="00430F6C" w:rsidP="00430F6C">
      <w:pPr>
        <w:pStyle w:val="Nagwek"/>
        <w:jc w:val="both"/>
        <w:rPr>
          <w:sz w:val="24"/>
          <w:szCs w:val="24"/>
        </w:rPr>
      </w:pPr>
      <w:r>
        <w:rPr>
          <w:sz w:val="24"/>
          <w:szCs w:val="24"/>
        </w:rPr>
        <w:lastRenderedPageBreak/>
        <w:t xml:space="preserve">Przez wypadek ubezpieczeniowy rozumie się śmierć, uszkodzenie ciała, doznanie rozstroju zdrowia, utratę, </w:t>
      </w:r>
      <w:r w:rsidR="003E6376">
        <w:rPr>
          <w:sz w:val="24"/>
          <w:szCs w:val="24"/>
        </w:rPr>
        <w:t>zniszczenie, uszkodzenie rzeczy.</w:t>
      </w:r>
    </w:p>
    <w:p w:rsidR="00430F6C" w:rsidRDefault="00430F6C" w:rsidP="00430F6C">
      <w:pPr>
        <w:tabs>
          <w:tab w:val="left" w:pos="0"/>
        </w:tabs>
        <w:ind w:right="-2"/>
        <w:jc w:val="both"/>
        <w:rPr>
          <w:sz w:val="24"/>
          <w:szCs w:val="24"/>
        </w:rPr>
      </w:pPr>
    </w:p>
    <w:p w:rsidR="00430F6C" w:rsidRDefault="00430F6C" w:rsidP="00430F6C">
      <w:pPr>
        <w:tabs>
          <w:tab w:val="left" w:pos="0"/>
        </w:tabs>
        <w:ind w:right="-2"/>
        <w:jc w:val="both"/>
        <w:rPr>
          <w:sz w:val="24"/>
          <w:szCs w:val="24"/>
        </w:rPr>
      </w:pPr>
      <w:r>
        <w:rPr>
          <w:sz w:val="24"/>
          <w:szCs w:val="24"/>
        </w:rPr>
        <w:t>Zakres odpowiedzialności Zakładu Ubezpieczeń zawiera ponadto następująco zdefiniowane rozszerzenia o szkody:</w:t>
      </w:r>
    </w:p>
    <w:p w:rsidR="00430F6C" w:rsidRDefault="00430F6C" w:rsidP="00430F6C">
      <w:pPr>
        <w:pStyle w:val="Akapitzlist"/>
        <w:jc w:val="both"/>
        <w:rPr>
          <w:sz w:val="24"/>
          <w:szCs w:val="24"/>
        </w:rPr>
      </w:pPr>
    </w:p>
    <w:p w:rsidR="00430F6C" w:rsidRDefault="00430F6C" w:rsidP="004F7F43">
      <w:pPr>
        <w:pStyle w:val="Akapitzlist"/>
        <w:numPr>
          <w:ilvl w:val="0"/>
          <w:numId w:val="10"/>
        </w:numPr>
        <w:jc w:val="both"/>
        <w:rPr>
          <w:sz w:val="24"/>
          <w:szCs w:val="24"/>
        </w:rPr>
      </w:pPr>
      <w:r>
        <w:rPr>
          <w:sz w:val="24"/>
          <w:szCs w:val="24"/>
        </w:rPr>
        <w:t xml:space="preserve">odpowiedzialność cywilna pracodawcy za wypadki przy pracy. Franszyza redukcyjna w kwocie wypłaconych </w:t>
      </w:r>
      <w:r>
        <w:rPr>
          <w:rFonts w:ascii="TimesNewRoman"/>
          <w:sz w:val="24"/>
          <w:szCs w:val="24"/>
        </w:rPr>
        <w:t>ś</w:t>
      </w:r>
      <w:r>
        <w:rPr>
          <w:sz w:val="24"/>
          <w:szCs w:val="24"/>
        </w:rPr>
        <w:t>wiadcze</w:t>
      </w:r>
      <w:r>
        <w:rPr>
          <w:rFonts w:ascii="TimesNewRoman"/>
          <w:sz w:val="24"/>
          <w:szCs w:val="24"/>
        </w:rPr>
        <w:t>ń</w:t>
      </w:r>
      <w:r>
        <w:rPr>
          <w:sz w:val="24"/>
          <w:szCs w:val="24"/>
        </w:rPr>
        <w:t>ZUS.</w:t>
      </w:r>
    </w:p>
    <w:p w:rsidR="00430F6C" w:rsidRDefault="00430F6C" w:rsidP="00430F6C">
      <w:pPr>
        <w:pStyle w:val="Akapitzlist"/>
        <w:ind w:left="567"/>
        <w:jc w:val="both"/>
        <w:rPr>
          <w:color w:val="0000FF"/>
          <w:sz w:val="24"/>
          <w:szCs w:val="24"/>
        </w:rPr>
      </w:pPr>
      <w:r>
        <w:rPr>
          <w:sz w:val="24"/>
          <w:szCs w:val="24"/>
        </w:rPr>
        <w:t xml:space="preserve">Limit: </w:t>
      </w:r>
      <w:r w:rsidR="003E6376">
        <w:rPr>
          <w:sz w:val="24"/>
          <w:szCs w:val="24"/>
        </w:rPr>
        <w:t>50 000 zł</w:t>
      </w:r>
      <w:r>
        <w:rPr>
          <w:sz w:val="24"/>
          <w:szCs w:val="24"/>
        </w:rPr>
        <w:t xml:space="preserve"> na jeden i wszystkie wypadki w okresie ubezpieczenia</w:t>
      </w:r>
    </w:p>
    <w:p w:rsidR="00430F6C" w:rsidRDefault="00430F6C" w:rsidP="003E6376">
      <w:pPr>
        <w:pStyle w:val="Akapitzlist"/>
        <w:ind w:left="0"/>
        <w:jc w:val="both"/>
        <w:rPr>
          <w:sz w:val="24"/>
          <w:szCs w:val="24"/>
        </w:rPr>
      </w:pPr>
    </w:p>
    <w:p w:rsidR="00430F6C" w:rsidRDefault="00430F6C" w:rsidP="004F7F43">
      <w:pPr>
        <w:pStyle w:val="Akapitzlist"/>
        <w:numPr>
          <w:ilvl w:val="0"/>
          <w:numId w:val="10"/>
        </w:numPr>
        <w:jc w:val="both"/>
        <w:rPr>
          <w:sz w:val="24"/>
          <w:szCs w:val="24"/>
        </w:rPr>
      </w:pPr>
      <w:r>
        <w:rPr>
          <w:sz w:val="24"/>
          <w:szCs w:val="24"/>
        </w:rPr>
        <w:t>w mieniu przechowywanym (pacjentów)</w:t>
      </w:r>
    </w:p>
    <w:p w:rsidR="00430F6C" w:rsidRDefault="00430F6C" w:rsidP="00430F6C">
      <w:pPr>
        <w:pStyle w:val="Akapitzlist"/>
        <w:ind w:left="0" w:firstLine="567"/>
        <w:jc w:val="both"/>
        <w:rPr>
          <w:sz w:val="24"/>
          <w:szCs w:val="24"/>
        </w:rPr>
      </w:pPr>
      <w:r>
        <w:rPr>
          <w:sz w:val="24"/>
          <w:szCs w:val="24"/>
        </w:rPr>
        <w:t xml:space="preserve">Limit: </w:t>
      </w:r>
      <w:r w:rsidR="003E6376">
        <w:rPr>
          <w:sz w:val="24"/>
          <w:szCs w:val="24"/>
        </w:rPr>
        <w:t xml:space="preserve">20 000 zł </w:t>
      </w:r>
      <w:r>
        <w:rPr>
          <w:sz w:val="24"/>
          <w:szCs w:val="24"/>
        </w:rPr>
        <w:t>na jeden i wszystkie wypadki w okresie ubezpieczenia</w:t>
      </w:r>
    </w:p>
    <w:p w:rsidR="00430F6C" w:rsidRDefault="00430F6C" w:rsidP="00430F6C">
      <w:pPr>
        <w:pStyle w:val="Akapitzlist"/>
        <w:ind w:left="567"/>
        <w:jc w:val="both"/>
        <w:rPr>
          <w:sz w:val="24"/>
          <w:szCs w:val="24"/>
        </w:rPr>
      </w:pPr>
    </w:p>
    <w:p w:rsidR="00430F6C" w:rsidRDefault="00430F6C" w:rsidP="004F7F43">
      <w:pPr>
        <w:pStyle w:val="Akapitzlist"/>
        <w:numPr>
          <w:ilvl w:val="0"/>
          <w:numId w:val="10"/>
        </w:numPr>
        <w:jc w:val="both"/>
        <w:rPr>
          <w:sz w:val="24"/>
          <w:szCs w:val="24"/>
        </w:rPr>
      </w:pPr>
      <w:r>
        <w:rPr>
          <w:sz w:val="24"/>
          <w:szCs w:val="24"/>
        </w:rPr>
        <w:t>wyrządzone przez podwykonawców</w:t>
      </w:r>
    </w:p>
    <w:p w:rsidR="00430F6C" w:rsidRDefault="00430F6C" w:rsidP="00430F6C">
      <w:pPr>
        <w:pStyle w:val="Akapitzlist"/>
        <w:ind w:left="0" w:firstLine="567"/>
        <w:jc w:val="both"/>
        <w:rPr>
          <w:color w:val="0000FF"/>
          <w:sz w:val="24"/>
          <w:szCs w:val="24"/>
        </w:rPr>
      </w:pPr>
      <w:r>
        <w:rPr>
          <w:sz w:val="24"/>
          <w:szCs w:val="24"/>
        </w:rPr>
        <w:t xml:space="preserve">Limit: </w:t>
      </w:r>
      <w:r w:rsidR="003E6376">
        <w:rPr>
          <w:sz w:val="24"/>
          <w:szCs w:val="24"/>
        </w:rPr>
        <w:t>100 000 zł</w:t>
      </w:r>
      <w:r>
        <w:rPr>
          <w:sz w:val="24"/>
          <w:szCs w:val="24"/>
        </w:rPr>
        <w:t xml:space="preserve"> na jeden i wszystkie wypadki w okresie ubezpieczenia</w:t>
      </w:r>
    </w:p>
    <w:p w:rsidR="00430F6C" w:rsidRDefault="00430F6C" w:rsidP="00430F6C">
      <w:pPr>
        <w:pStyle w:val="Akapitzlist"/>
        <w:ind w:left="0" w:firstLine="567"/>
        <w:jc w:val="both"/>
        <w:rPr>
          <w:sz w:val="24"/>
          <w:szCs w:val="24"/>
        </w:rPr>
      </w:pPr>
    </w:p>
    <w:p w:rsidR="00430F6C" w:rsidRDefault="00430F6C" w:rsidP="004F7F43">
      <w:pPr>
        <w:pStyle w:val="Akapitzlist"/>
        <w:numPr>
          <w:ilvl w:val="0"/>
          <w:numId w:val="10"/>
        </w:numPr>
        <w:jc w:val="both"/>
        <w:rPr>
          <w:sz w:val="24"/>
          <w:szCs w:val="24"/>
        </w:rPr>
      </w:pPr>
      <w:r>
        <w:rPr>
          <w:sz w:val="24"/>
          <w:szCs w:val="24"/>
        </w:rPr>
        <w:t>w mieniu ruchomym, z którego Ubezpieczony korzysta na podstawie umowy najmu, dzierżawy, użytkowania, użyczenia, leasingu lub innej podobnej formy korzystania z cudzej rzeczy</w:t>
      </w:r>
    </w:p>
    <w:p w:rsidR="00430F6C" w:rsidRDefault="00430F6C" w:rsidP="00430F6C">
      <w:pPr>
        <w:pStyle w:val="Akapitzlist"/>
        <w:ind w:left="0" w:firstLine="567"/>
        <w:jc w:val="both"/>
        <w:rPr>
          <w:sz w:val="24"/>
          <w:szCs w:val="24"/>
        </w:rPr>
      </w:pPr>
      <w:r>
        <w:rPr>
          <w:sz w:val="24"/>
          <w:szCs w:val="24"/>
        </w:rPr>
        <w:t xml:space="preserve">Limit: </w:t>
      </w:r>
      <w:r w:rsidR="003E6376">
        <w:rPr>
          <w:sz w:val="24"/>
          <w:szCs w:val="24"/>
        </w:rPr>
        <w:t xml:space="preserve">100 000 zł </w:t>
      </w:r>
      <w:r>
        <w:rPr>
          <w:sz w:val="24"/>
          <w:szCs w:val="24"/>
        </w:rPr>
        <w:t>na jeden i wszystkie wypadki w okresie ubezpieczenia</w:t>
      </w:r>
    </w:p>
    <w:p w:rsidR="00430F6C" w:rsidRDefault="00430F6C" w:rsidP="00430F6C">
      <w:pPr>
        <w:pStyle w:val="Akapitzlist"/>
        <w:ind w:left="0" w:firstLine="567"/>
        <w:jc w:val="both"/>
        <w:rPr>
          <w:sz w:val="24"/>
          <w:szCs w:val="24"/>
        </w:rPr>
      </w:pPr>
    </w:p>
    <w:p w:rsidR="00430F6C" w:rsidRDefault="00430F6C" w:rsidP="004F7F43">
      <w:pPr>
        <w:pStyle w:val="Akapitzlist"/>
        <w:numPr>
          <w:ilvl w:val="0"/>
          <w:numId w:val="10"/>
        </w:numPr>
        <w:jc w:val="both"/>
        <w:rPr>
          <w:sz w:val="24"/>
          <w:szCs w:val="24"/>
        </w:rPr>
      </w:pPr>
      <w:r>
        <w:rPr>
          <w:sz w:val="24"/>
          <w:szCs w:val="24"/>
        </w:rPr>
        <w:t>powstałe w pojazdach pracowników (odpowiedzialność deliktowa) – nie dotyczy szkód kradzieżowych</w:t>
      </w:r>
    </w:p>
    <w:p w:rsidR="00430F6C" w:rsidRDefault="00430F6C" w:rsidP="00430F6C">
      <w:pPr>
        <w:pStyle w:val="Akapitzlist"/>
        <w:ind w:left="0" w:firstLine="567"/>
        <w:jc w:val="both"/>
        <w:rPr>
          <w:sz w:val="24"/>
          <w:szCs w:val="24"/>
        </w:rPr>
      </w:pPr>
      <w:r>
        <w:rPr>
          <w:sz w:val="24"/>
          <w:szCs w:val="24"/>
        </w:rPr>
        <w:t xml:space="preserve">Limit: </w:t>
      </w:r>
      <w:r w:rsidR="003E6376">
        <w:rPr>
          <w:sz w:val="24"/>
          <w:szCs w:val="24"/>
        </w:rPr>
        <w:t xml:space="preserve">20 000 zł </w:t>
      </w:r>
      <w:r>
        <w:rPr>
          <w:sz w:val="24"/>
          <w:szCs w:val="24"/>
        </w:rPr>
        <w:t>na jeden i wszystkie wypadki w okresie ubezpieczenia</w:t>
      </w:r>
    </w:p>
    <w:p w:rsidR="00430F6C" w:rsidRDefault="00430F6C" w:rsidP="00430F6C">
      <w:pPr>
        <w:pStyle w:val="Akapitzlist"/>
        <w:ind w:left="0" w:firstLine="567"/>
        <w:jc w:val="both"/>
        <w:rPr>
          <w:sz w:val="24"/>
          <w:szCs w:val="24"/>
        </w:rPr>
      </w:pPr>
    </w:p>
    <w:p w:rsidR="00430F6C" w:rsidRDefault="00430F6C" w:rsidP="004F7F43">
      <w:pPr>
        <w:pStyle w:val="Akapitzlist"/>
        <w:numPr>
          <w:ilvl w:val="0"/>
          <w:numId w:val="10"/>
        </w:numPr>
        <w:spacing w:before="120"/>
        <w:jc w:val="both"/>
        <w:rPr>
          <w:sz w:val="24"/>
          <w:szCs w:val="24"/>
        </w:rPr>
      </w:pPr>
      <w:r>
        <w:rPr>
          <w:sz w:val="24"/>
          <w:szCs w:val="24"/>
        </w:rPr>
        <w:t>związane z prowadzeniem płatnego parkingu strzeżonego</w:t>
      </w:r>
    </w:p>
    <w:p w:rsidR="00430F6C" w:rsidRDefault="00430F6C" w:rsidP="00430F6C">
      <w:pPr>
        <w:pStyle w:val="Akapitzlist"/>
        <w:ind w:left="0" w:firstLine="567"/>
        <w:jc w:val="both"/>
        <w:rPr>
          <w:sz w:val="24"/>
          <w:szCs w:val="24"/>
        </w:rPr>
      </w:pPr>
      <w:r>
        <w:rPr>
          <w:sz w:val="24"/>
          <w:szCs w:val="24"/>
        </w:rPr>
        <w:t xml:space="preserve">Limit: </w:t>
      </w:r>
      <w:r w:rsidR="00AA5FCA">
        <w:rPr>
          <w:sz w:val="24"/>
          <w:szCs w:val="24"/>
        </w:rPr>
        <w:t xml:space="preserve">20 000 zł </w:t>
      </w:r>
      <w:r>
        <w:rPr>
          <w:sz w:val="24"/>
          <w:szCs w:val="24"/>
        </w:rPr>
        <w:t>na jeden i wszystkie wypadki w okresie ubezpieczenia</w:t>
      </w:r>
    </w:p>
    <w:p w:rsidR="00430F6C" w:rsidRDefault="00430F6C" w:rsidP="00430F6C">
      <w:pPr>
        <w:pStyle w:val="Akapitzlist"/>
        <w:ind w:left="0" w:firstLine="567"/>
        <w:jc w:val="both"/>
        <w:rPr>
          <w:sz w:val="24"/>
          <w:szCs w:val="24"/>
        </w:rPr>
      </w:pPr>
    </w:p>
    <w:p w:rsidR="00430F6C" w:rsidRDefault="00430F6C" w:rsidP="00430F6C">
      <w:pPr>
        <w:ind w:left="600"/>
        <w:jc w:val="both"/>
        <w:rPr>
          <w:sz w:val="24"/>
          <w:szCs w:val="24"/>
        </w:rPr>
      </w:pPr>
    </w:p>
    <w:p w:rsidR="00430F6C" w:rsidRDefault="00AA5FCA" w:rsidP="004F7F43">
      <w:pPr>
        <w:pStyle w:val="Akapitzlist"/>
        <w:numPr>
          <w:ilvl w:val="0"/>
          <w:numId w:val="10"/>
        </w:numPr>
        <w:spacing w:before="120"/>
        <w:jc w:val="both"/>
        <w:rPr>
          <w:sz w:val="24"/>
          <w:szCs w:val="24"/>
        </w:rPr>
      </w:pPr>
      <w:r>
        <w:rPr>
          <w:sz w:val="24"/>
          <w:szCs w:val="24"/>
        </w:rPr>
        <w:t xml:space="preserve">za szkody powstałe przy wykonywaniu przez zamawiającego funkcji o charakterze </w:t>
      </w:r>
      <w:r w:rsidR="00147DA6">
        <w:rPr>
          <w:sz w:val="24"/>
          <w:szCs w:val="24"/>
        </w:rPr>
        <w:t>administracyjnym, w tym w szczególności związanych z zarządzaniem jednostką służby zdrowia</w:t>
      </w:r>
    </w:p>
    <w:p w:rsidR="00430F6C" w:rsidRDefault="00430F6C" w:rsidP="00430F6C">
      <w:pPr>
        <w:pStyle w:val="Akapitzlist"/>
        <w:ind w:left="0" w:firstLine="567"/>
        <w:jc w:val="both"/>
        <w:rPr>
          <w:sz w:val="24"/>
          <w:szCs w:val="24"/>
        </w:rPr>
      </w:pPr>
      <w:r>
        <w:rPr>
          <w:sz w:val="24"/>
          <w:szCs w:val="24"/>
        </w:rPr>
        <w:t xml:space="preserve">Limit: </w:t>
      </w:r>
      <w:r w:rsidR="00147DA6">
        <w:rPr>
          <w:sz w:val="24"/>
          <w:szCs w:val="24"/>
        </w:rPr>
        <w:t>100 000 zł</w:t>
      </w:r>
      <w:r>
        <w:rPr>
          <w:sz w:val="24"/>
          <w:szCs w:val="24"/>
        </w:rPr>
        <w:t xml:space="preserve"> na jeden i wszystkie wypadki w okresie ubezpieczenia</w:t>
      </w:r>
    </w:p>
    <w:p w:rsidR="00430F6C" w:rsidRDefault="00430F6C" w:rsidP="00430F6C">
      <w:pPr>
        <w:pStyle w:val="Tekstpodstawowywcity"/>
        <w:ind w:firstLine="0"/>
        <w:jc w:val="left"/>
        <w:rPr>
          <w:b/>
          <w:bCs/>
          <w:sz w:val="24"/>
          <w:szCs w:val="24"/>
        </w:rPr>
      </w:pPr>
    </w:p>
    <w:p w:rsidR="00430F6C" w:rsidRDefault="00430F6C" w:rsidP="00430F6C">
      <w:pPr>
        <w:pStyle w:val="NormalnyWeb"/>
        <w:tabs>
          <w:tab w:val="left" w:pos="0"/>
          <w:tab w:val="left" w:pos="708"/>
        </w:tabs>
        <w:spacing w:before="0" w:beforeAutospacing="0" w:after="0" w:afterAutospacing="0"/>
        <w:ind w:left="360" w:right="283"/>
        <w:jc w:val="center"/>
        <w:rPr>
          <w:b/>
          <w:bCs/>
        </w:rPr>
      </w:pPr>
    </w:p>
    <w:p w:rsidR="00430F6C" w:rsidRDefault="00430F6C" w:rsidP="00430F6C">
      <w:pPr>
        <w:keepNext/>
        <w:spacing w:before="120" w:after="120"/>
        <w:jc w:val="center"/>
        <w:rPr>
          <w:b/>
          <w:bCs/>
          <w:sz w:val="28"/>
          <w:szCs w:val="28"/>
        </w:rPr>
      </w:pPr>
      <w:r>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Wysokość w zł</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Wszystkie wypadki</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61027C">
            <w:pPr>
              <w:keepNext/>
              <w:jc w:val="center"/>
              <w:rPr>
                <w:sz w:val="24"/>
                <w:szCs w:val="24"/>
              </w:rPr>
            </w:pPr>
            <w:r>
              <w:rPr>
                <w:sz w:val="24"/>
                <w:szCs w:val="24"/>
              </w:rPr>
              <w:t>100 000</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Limit na jeden wypadek</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61027C">
            <w:pPr>
              <w:ind w:right="-2"/>
              <w:jc w:val="center"/>
              <w:rPr>
                <w:sz w:val="24"/>
                <w:szCs w:val="24"/>
              </w:rPr>
            </w:pPr>
            <w:r>
              <w:rPr>
                <w:sz w:val="24"/>
                <w:szCs w:val="24"/>
              </w:rPr>
              <w:t>100 000</w:t>
            </w:r>
          </w:p>
        </w:tc>
      </w:tr>
    </w:tbl>
    <w:p w:rsidR="00430F6C" w:rsidRPr="0061027C" w:rsidRDefault="00430F6C" w:rsidP="00430F6C">
      <w:pPr>
        <w:pStyle w:val="NormalnyWeb"/>
        <w:tabs>
          <w:tab w:val="left" w:pos="0"/>
          <w:tab w:val="left" w:pos="708"/>
        </w:tabs>
        <w:jc w:val="both"/>
        <w:rPr>
          <w:b/>
          <w:bCs/>
        </w:rPr>
      </w:pPr>
      <w:r w:rsidRPr="0061027C">
        <w:rPr>
          <w:b/>
          <w:bCs/>
        </w:rPr>
        <w:lastRenderedPageBreak/>
        <w:t>Wszystkie limity sumy gwarancyjnej zostały określone na wszystkie i na jeden wypadek w każdym okresie polisowania.</w:t>
      </w:r>
    </w:p>
    <w:p w:rsidR="0061027C" w:rsidRPr="0061027C" w:rsidRDefault="0061027C" w:rsidP="0061027C">
      <w:pPr>
        <w:pStyle w:val="NormalnyWeb"/>
        <w:keepNext/>
        <w:tabs>
          <w:tab w:val="left" w:pos="0"/>
          <w:tab w:val="left" w:pos="708"/>
        </w:tabs>
        <w:spacing w:before="0" w:beforeAutospacing="0" w:after="0" w:afterAutospacing="0"/>
        <w:ind w:right="-2"/>
        <w:jc w:val="both"/>
        <w:rPr>
          <w:b/>
          <w:bCs/>
        </w:rPr>
      </w:pPr>
      <w:r w:rsidRPr="0061027C">
        <w:rPr>
          <w:b/>
          <w:bCs/>
        </w:rPr>
        <w:t xml:space="preserve">Udział własny: </w:t>
      </w:r>
      <w:r w:rsidRPr="0061027C">
        <w:t>Brak</w:t>
      </w:r>
    </w:p>
    <w:p w:rsidR="0061027C" w:rsidRPr="0061027C" w:rsidRDefault="0061027C" w:rsidP="0061027C">
      <w:pPr>
        <w:pStyle w:val="NormalnyWeb"/>
        <w:keepNext/>
        <w:tabs>
          <w:tab w:val="left" w:pos="0"/>
          <w:tab w:val="left" w:pos="708"/>
        </w:tabs>
        <w:spacing w:before="0" w:beforeAutospacing="0" w:after="0" w:afterAutospacing="0"/>
        <w:jc w:val="both"/>
        <w:rPr>
          <w:b/>
          <w:bCs/>
        </w:rPr>
      </w:pPr>
      <w:r w:rsidRPr="0061027C">
        <w:rPr>
          <w:b/>
          <w:bCs/>
        </w:rPr>
        <w:t xml:space="preserve">Franszyza integralna: </w:t>
      </w:r>
      <w:r w:rsidRPr="0061027C">
        <w:t>500 zł</w:t>
      </w:r>
    </w:p>
    <w:p w:rsidR="0061027C" w:rsidRPr="0061027C" w:rsidRDefault="0061027C" w:rsidP="0061027C">
      <w:pPr>
        <w:pStyle w:val="NormalnyWeb"/>
        <w:tabs>
          <w:tab w:val="left" w:pos="0"/>
          <w:tab w:val="left" w:pos="708"/>
        </w:tabs>
        <w:spacing w:before="0" w:beforeAutospacing="0" w:after="0" w:afterAutospacing="0"/>
        <w:ind w:right="-2"/>
        <w:jc w:val="both"/>
      </w:pPr>
      <w:r w:rsidRPr="0061027C">
        <w:rPr>
          <w:b/>
          <w:bCs/>
        </w:rPr>
        <w:t xml:space="preserve">Franszyza redukcyjna: </w:t>
      </w:r>
      <w:r w:rsidRPr="0061027C">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61027C" w:rsidRPr="00E50349" w:rsidRDefault="0061027C" w:rsidP="0061027C">
      <w:pPr>
        <w:keepNext/>
        <w:spacing w:before="240" w:after="120"/>
        <w:ind w:left="62"/>
        <w:jc w:val="center"/>
        <w:outlineLvl w:val="1"/>
        <w:rPr>
          <w:b/>
          <w:bCs/>
          <w:sz w:val="28"/>
          <w:szCs w:val="28"/>
          <w:u w:val="single"/>
        </w:rPr>
      </w:pPr>
      <w:r w:rsidRPr="00E50349">
        <w:rPr>
          <w:b/>
          <w:bCs/>
          <w:sz w:val="28"/>
          <w:szCs w:val="28"/>
          <w:u w:val="single"/>
        </w:rPr>
        <w:t>KLAUZULE DODATKOWE - INFORMACJA DLA WYKONAWCÓW</w:t>
      </w:r>
    </w:p>
    <w:p w:rsidR="0061027C" w:rsidRPr="00E50349" w:rsidRDefault="0061027C" w:rsidP="004F7F43">
      <w:pPr>
        <w:numPr>
          <w:ilvl w:val="3"/>
          <w:numId w:val="21"/>
        </w:numPr>
        <w:tabs>
          <w:tab w:val="clear" w:pos="2880"/>
          <w:tab w:val="num" w:pos="0"/>
        </w:tabs>
        <w:spacing w:before="240" w:after="120"/>
        <w:ind w:left="403" w:hanging="403"/>
        <w:outlineLvl w:val="1"/>
        <w:rPr>
          <w:sz w:val="24"/>
          <w:szCs w:val="24"/>
        </w:rPr>
      </w:pPr>
      <w:r w:rsidRPr="00E50349">
        <w:rPr>
          <w:sz w:val="24"/>
          <w:szCs w:val="24"/>
        </w:rPr>
        <w:t>Adekwatnie do ryzyk, w których mają zastosowanie, w programie ubezpieczeniowym obowiązują klauzule dodatkowe.</w:t>
      </w:r>
    </w:p>
    <w:p w:rsidR="0061027C" w:rsidRPr="00E50349" w:rsidRDefault="0061027C" w:rsidP="004F7F43">
      <w:pPr>
        <w:numPr>
          <w:ilvl w:val="3"/>
          <w:numId w:val="21"/>
        </w:numPr>
        <w:tabs>
          <w:tab w:val="clear" w:pos="2880"/>
          <w:tab w:val="num" w:pos="0"/>
        </w:tabs>
        <w:spacing w:before="240" w:after="120"/>
        <w:ind w:left="403" w:hanging="403"/>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61027C" w:rsidRPr="00E50349" w:rsidRDefault="0061027C" w:rsidP="004F7F43">
      <w:pPr>
        <w:numPr>
          <w:ilvl w:val="3"/>
          <w:numId w:val="21"/>
        </w:numPr>
        <w:tabs>
          <w:tab w:val="clear" w:pos="2880"/>
          <w:tab w:val="num" w:pos="0"/>
        </w:tabs>
        <w:spacing w:before="240" w:after="120"/>
        <w:ind w:left="403" w:hanging="403"/>
        <w:outlineLvl w:val="1"/>
        <w:rPr>
          <w:sz w:val="24"/>
          <w:szCs w:val="24"/>
        </w:rPr>
      </w:pPr>
      <w:r w:rsidRPr="00E50349">
        <w:rPr>
          <w:sz w:val="24"/>
          <w:szCs w:val="24"/>
        </w:rPr>
        <w:t xml:space="preserve">Klauzule obligatoryjne muszą zostać przez Wykonawcę bezwzględnie przyjęte. </w:t>
      </w:r>
    </w:p>
    <w:p w:rsidR="0061027C" w:rsidRPr="00E50349" w:rsidRDefault="0061027C" w:rsidP="004F7F43">
      <w:pPr>
        <w:numPr>
          <w:ilvl w:val="3"/>
          <w:numId w:val="21"/>
        </w:numPr>
        <w:tabs>
          <w:tab w:val="clear" w:pos="2880"/>
          <w:tab w:val="num" w:pos="0"/>
        </w:tabs>
        <w:spacing w:before="240" w:after="120"/>
        <w:ind w:left="403" w:hanging="403"/>
        <w:outlineLvl w:val="1"/>
        <w:rPr>
          <w:sz w:val="24"/>
          <w:szCs w:val="24"/>
        </w:rPr>
      </w:pPr>
      <w:r w:rsidRPr="00E50349">
        <w:rPr>
          <w:sz w:val="24"/>
          <w:szCs w:val="24"/>
        </w:rPr>
        <w:t>Za przyjęcie klauzuli fakultatywnej Wykonawca otrzyma liczbę punktów przypisaną danej klauzuli.</w:t>
      </w:r>
    </w:p>
    <w:p w:rsidR="0061027C" w:rsidRDefault="0061027C" w:rsidP="004F7F43">
      <w:pPr>
        <w:numPr>
          <w:ilvl w:val="3"/>
          <w:numId w:val="21"/>
        </w:numPr>
        <w:tabs>
          <w:tab w:val="clear" w:pos="2880"/>
          <w:tab w:val="num" w:pos="0"/>
        </w:tabs>
        <w:spacing w:before="120" w:after="120"/>
        <w:ind w:left="403" w:hanging="403"/>
        <w:outlineLvl w:val="1"/>
        <w:rPr>
          <w:sz w:val="24"/>
          <w:szCs w:val="24"/>
        </w:rPr>
      </w:pPr>
      <w:r w:rsidRPr="00E50349">
        <w:rPr>
          <w:sz w:val="24"/>
          <w:szCs w:val="24"/>
        </w:rPr>
        <w:t>Przyjęcie danej klauzuli oznacza iż jest ona przyjęta do wszystkich rodzajów ryzyk</w:t>
      </w:r>
      <w:r>
        <w:rPr>
          <w:sz w:val="24"/>
          <w:szCs w:val="24"/>
        </w:rPr>
        <w:br/>
      </w:r>
      <w:r w:rsidRPr="00E50349">
        <w:rPr>
          <w:sz w:val="24"/>
          <w:szCs w:val="24"/>
        </w:rPr>
        <w:t>i ubezpieczeń w których ma zastosowanie.</w:t>
      </w:r>
    </w:p>
    <w:tbl>
      <w:tblPr>
        <w:tblStyle w:val="Tabela-Siatka"/>
        <w:tblW w:w="5000" w:type="pct"/>
        <w:jc w:val="center"/>
        <w:tblLook w:val="04A0"/>
      </w:tblPr>
      <w:tblGrid>
        <w:gridCol w:w="596"/>
        <w:gridCol w:w="5240"/>
        <w:gridCol w:w="1062"/>
        <w:gridCol w:w="1677"/>
        <w:gridCol w:w="825"/>
      </w:tblGrid>
      <w:tr w:rsidR="0061027C" w:rsidRPr="0061027C" w:rsidTr="0061027C">
        <w:trPr>
          <w:tblHeader/>
          <w:jc w:val="center"/>
        </w:trPr>
        <w:tc>
          <w:tcPr>
            <w:tcW w:w="317" w:type="pct"/>
            <w:shd w:val="clear" w:color="auto" w:fill="auto"/>
          </w:tcPr>
          <w:p w:rsidR="0061027C" w:rsidRPr="0061027C" w:rsidRDefault="0061027C" w:rsidP="00AA4B06">
            <w:pPr>
              <w:rPr>
                <w:b/>
              </w:rPr>
            </w:pPr>
          </w:p>
        </w:tc>
        <w:tc>
          <w:tcPr>
            <w:tcW w:w="2787" w:type="pct"/>
            <w:shd w:val="clear" w:color="auto" w:fill="auto"/>
            <w:vAlign w:val="center"/>
          </w:tcPr>
          <w:p w:rsidR="0061027C" w:rsidRPr="0061027C" w:rsidRDefault="0061027C" w:rsidP="00AA4B06">
            <w:pPr>
              <w:rPr>
                <w:b/>
              </w:rPr>
            </w:pPr>
            <w:r w:rsidRPr="0061027C">
              <w:rPr>
                <w:b/>
              </w:rPr>
              <w:t>Nazwa klauzuli</w:t>
            </w:r>
          </w:p>
        </w:tc>
        <w:tc>
          <w:tcPr>
            <w:tcW w:w="565" w:type="pct"/>
            <w:shd w:val="clear" w:color="auto" w:fill="auto"/>
            <w:vAlign w:val="center"/>
          </w:tcPr>
          <w:p w:rsidR="0061027C" w:rsidRPr="0061027C" w:rsidRDefault="0061027C" w:rsidP="00AA4B06">
            <w:pPr>
              <w:jc w:val="center"/>
              <w:rPr>
                <w:b/>
              </w:rPr>
            </w:pPr>
            <w:r w:rsidRPr="0061027C">
              <w:rPr>
                <w:b/>
              </w:rPr>
              <w:t>Status</w:t>
            </w:r>
          </w:p>
        </w:tc>
        <w:tc>
          <w:tcPr>
            <w:tcW w:w="892" w:type="pct"/>
            <w:shd w:val="clear" w:color="auto" w:fill="auto"/>
          </w:tcPr>
          <w:p w:rsidR="0061027C" w:rsidRPr="0061027C" w:rsidRDefault="0061027C" w:rsidP="00AA4B06">
            <w:pPr>
              <w:jc w:val="center"/>
              <w:rPr>
                <w:b/>
              </w:rPr>
            </w:pPr>
            <w:r w:rsidRPr="0061027C">
              <w:rPr>
                <w:b/>
              </w:rPr>
              <w:t xml:space="preserve">Liczba pkt. </w:t>
            </w:r>
          </w:p>
          <w:p w:rsidR="0061027C" w:rsidRPr="0061027C" w:rsidRDefault="0061027C" w:rsidP="00AA4B06">
            <w:pPr>
              <w:jc w:val="center"/>
              <w:rPr>
                <w:b/>
              </w:rPr>
            </w:pPr>
            <w:r w:rsidRPr="0061027C">
              <w:rPr>
                <w:b/>
              </w:rPr>
              <w:t xml:space="preserve">za </w:t>
            </w:r>
          </w:p>
          <w:p w:rsidR="0061027C" w:rsidRPr="0061027C" w:rsidRDefault="0061027C" w:rsidP="00AA4B06">
            <w:pPr>
              <w:jc w:val="center"/>
              <w:rPr>
                <w:b/>
              </w:rPr>
            </w:pPr>
            <w:r w:rsidRPr="0061027C">
              <w:rPr>
                <w:b/>
              </w:rPr>
              <w:t>przyjęcie klauzuli</w:t>
            </w:r>
          </w:p>
        </w:tc>
        <w:tc>
          <w:tcPr>
            <w:tcW w:w="439" w:type="pct"/>
            <w:shd w:val="clear" w:color="auto" w:fill="auto"/>
            <w:vAlign w:val="center"/>
          </w:tcPr>
          <w:p w:rsidR="0061027C" w:rsidRPr="0061027C" w:rsidRDefault="0061027C" w:rsidP="00AA4B06">
            <w:pPr>
              <w:jc w:val="center"/>
              <w:rPr>
                <w:b/>
              </w:rPr>
            </w:pPr>
            <w:r w:rsidRPr="0061027C">
              <w:rPr>
                <w:b/>
              </w:rPr>
              <w:t>OC</w:t>
            </w:r>
          </w:p>
        </w:tc>
      </w:tr>
      <w:tr w:rsidR="0061027C" w:rsidRPr="0061027C" w:rsidTr="0061027C">
        <w:trPr>
          <w:jc w:val="center"/>
        </w:trPr>
        <w:tc>
          <w:tcPr>
            <w:tcW w:w="317" w:type="pct"/>
          </w:tcPr>
          <w:p w:rsidR="0061027C" w:rsidRPr="0061027C" w:rsidRDefault="0061027C" w:rsidP="004F7F43">
            <w:pPr>
              <w:numPr>
                <w:ilvl w:val="0"/>
                <w:numId w:val="25"/>
              </w:numPr>
              <w:tabs>
                <w:tab w:val="clear" w:pos="397"/>
                <w:tab w:val="num" w:pos="0"/>
                <w:tab w:val="left" w:pos="284"/>
              </w:tabs>
              <w:ind w:left="0" w:firstLine="0"/>
            </w:pPr>
          </w:p>
        </w:tc>
        <w:tc>
          <w:tcPr>
            <w:tcW w:w="2787" w:type="pct"/>
            <w:vAlign w:val="center"/>
          </w:tcPr>
          <w:p w:rsidR="0061027C" w:rsidRPr="0061027C" w:rsidRDefault="0061027C" w:rsidP="00AA4B06">
            <w:pPr>
              <w:tabs>
                <w:tab w:val="left" w:pos="0"/>
                <w:tab w:val="left" w:pos="284"/>
              </w:tabs>
            </w:pPr>
            <w:r w:rsidRPr="0061027C">
              <w:t>Klauzula stempla bankowego</w:t>
            </w:r>
          </w:p>
        </w:tc>
        <w:tc>
          <w:tcPr>
            <w:tcW w:w="565" w:type="pct"/>
            <w:vAlign w:val="center"/>
          </w:tcPr>
          <w:p w:rsidR="0061027C" w:rsidRPr="0061027C" w:rsidRDefault="0061027C" w:rsidP="00AA4B06">
            <w:pPr>
              <w:jc w:val="center"/>
            </w:pPr>
            <w:r w:rsidRPr="0061027C">
              <w:t>O</w:t>
            </w:r>
          </w:p>
        </w:tc>
        <w:tc>
          <w:tcPr>
            <w:tcW w:w="892" w:type="pct"/>
            <w:vAlign w:val="center"/>
          </w:tcPr>
          <w:p w:rsidR="0061027C" w:rsidRPr="0061027C" w:rsidRDefault="0061027C" w:rsidP="00AA4B06">
            <w:pPr>
              <w:jc w:val="center"/>
            </w:pPr>
            <w:r w:rsidRPr="0061027C">
              <w:t>Nie dotyczy</w:t>
            </w:r>
          </w:p>
        </w:tc>
        <w:tc>
          <w:tcPr>
            <w:tcW w:w="439" w:type="pct"/>
            <w:vAlign w:val="center"/>
          </w:tcPr>
          <w:p w:rsidR="0061027C" w:rsidRPr="0061027C" w:rsidRDefault="0061027C" w:rsidP="00AA4B06">
            <w:pPr>
              <w:jc w:val="center"/>
            </w:pPr>
            <w:r w:rsidRPr="0061027C">
              <w:t>+</w:t>
            </w:r>
          </w:p>
        </w:tc>
      </w:tr>
      <w:tr w:rsidR="0061027C" w:rsidRPr="0061027C" w:rsidTr="0061027C">
        <w:trPr>
          <w:jc w:val="center"/>
        </w:trPr>
        <w:tc>
          <w:tcPr>
            <w:tcW w:w="317" w:type="pct"/>
          </w:tcPr>
          <w:p w:rsidR="0061027C" w:rsidRPr="0061027C" w:rsidRDefault="0061027C" w:rsidP="004F7F43">
            <w:pPr>
              <w:numPr>
                <w:ilvl w:val="0"/>
                <w:numId w:val="25"/>
              </w:numPr>
              <w:tabs>
                <w:tab w:val="clear" w:pos="397"/>
                <w:tab w:val="num" w:pos="0"/>
                <w:tab w:val="left" w:pos="284"/>
              </w:tabs>
              <w:ind w:left="0" w:firstLine="0"/>
              <w:jc w:val="both"/>
            </w:pPr>
          </w:p>
        </w:tc>
        <w:tc>
          <w:tcPr>
            <w:tcW w:w="2787" w:type="pct"/>
            <w:vAlign w:val="center"/>
          </w:tcPr>
          <w:p w:rsidR="0061027C" w:rsidRPr="0061027C" w:rsidRDefault="0061027C" w:rsidP="00AA4B06">
            <w:pPr>
              <w:tabs>
                <w:tab w:val="left" w:pos="0"/>
                <w:tab w:val="left" w:pos="284"/>
              </w:tabs>
            </w:pPr>
            <w:r w:rsidRPr="0061027C">
              <w:t>Klauzula likwidatora szkód</w:t>
            </w:r>
          </w:p>
        </w:tc>
        <w:tc>
          <w:tcPr>
            <w:tcW w:w="565" w:type="pct"/>
            <w:vAlign w:val="center"/>
          </w:tcPr>
          <w:p w:rsidR="0061027C" w:rsidRPr="0061027C" w:rsidRDefault="0061027C" w:rsidP="00AA4B06">
            <w:pPr>
              <w:jc w:val="center"/>
            </w:pPr>
            <w:r w:rsidRPr="0061027C">
              <w:t>F</w:t>
            </w:r>
          </w:p>
        </w:tc>
        <w:tc>
          <w:tcPr>
            <w:tcW w:w="892" w:type="pct"/>
            <w:vAlign w:val="center"/>
          </w:tcPr>
          <w:p w:rsidR="0061027C" w:rsidRPr="0061027C" w:rsidRDefault="0061027C" w:rsidP="00AA4B06">
            <w:pPr>
              <w:jc w:val="center"/>
            </w:pPr>
            <w:r w:rsidRPr="0061027C">
              <w:t>20</w:t>
            </w:r>
          </w:p>
        </w:tc>
        <w:tc>
          <w:tcPr>
            <w:tcW w:w="439" w:type="pct"/>
            <w:vAlign w:val="center"/>
          </w:tcPr>
          <w:p w:rsidR="0061027C" w:rsidRPr="0061027C" w:rsidRDefault="0061027C" w:rsidP="00AA4B06">
            <w:pPr>
              <w:jc w:val="center"/>
            </w:pPr>
            <w:r w:rsidRPr="0061027C">
              <w:t>+</w:t>
            </w:r>
          </w:p>
        </w:tc>
      </w:tr>
    </w:tbl>
    <w:p w:rsidR="00430F6C" w:rsidRDefault="00430F6C" w:rsidP="00430F6C">
      <w:pPr>
        <w:pStyle w:val="NormalnyWeb"/>
        <w:tabs>
          <w:tab w:val="left" w:pos="0"/>
          <w:tab w:val="left" w:pos="708"/>
        </w:tabs>
        <w:spacing w:before="0" w:beforeAutospacing="0" w:after="0" w:afterAutospacing="0"/>
        <w:ind w:right="-2"/>
        <w:jc w:val="both"/>
        <w:rPr>
          <w:color w:val="FF0000"/>
        </w:rPr>
      </w:pPr>
    </w:p>
    <w:p w:rsidR="00B57CAA" w:rsidRPr="00E50349" w:rsidRDefault="00B57CAA" w:rsidP="00B57CAA">
      <w:pPr>
        <w:keepNext/>
        <w:tabs>
          <w:tab w:val="left" w:pos="0"/>
        </w:tabs>
        <w:spacing w:before="360" w:after="120"/>
        <w:ind w:left="397"/>
        <w:jc w:val="center"/>
        <w:rPr>
          <w:b/>
          <w:bCs/>
          <w:sz w:val="28"/>
          <w:szCs w:val="28"/>
          <w:u w:val="single"/>
        </w:rPr>
      </w:pPr>
      <w:r w:rsidRPr="00E50349">
        <w:rPr>
          <w:b/>
          <w:bCs/>
          <w:sz w:val="28"/>
          <w:szCs w:val="28"/>
          <w:u w:val="single"/>
        </w:rPr>
        <w:t>TREŚĆ KLAUZUL DODATKOWYCH</w:t>
      </w:r>
    </w:p>
    <w:p w:rsidR="00B57CAA" w:rsidRDefault="00B57CAA" w:rsidP="004F7F43">
      <w:pPr>
        <w:keepNext/>
        <w:numPr>
          <w:ilvl w:val="0"/>
          <w:numId w:val="19"/>
        </w:numPr>
        <w:tabs>
          <w:tab w:val="left" w:pos="0"/>
        </w:tabs>
        <w:spacing w:before="240"/>
        <w:rPr>
          <w:b/>
          <w:bCs/>
          <w:sz w:val="24"/>
          <w:szCs w:val="24"/>
        </w:rPr>
      </w:pPr>
      <w:r>
        <w:rPr>
          <w:b/>
          <w:bCs/>
          <w:sz w:val="24"/>
          <w:szCs w:val="24"/>
        </w:rPr>
        <w:t>Klauzula stempla bankowego</w:t>
      </w:r>
    </w:p>
    <w:p w:rsidR="00B57CAA" w:rsidRDefault="00B57CAA" w:rsidP="00B57CAA">
      <w:pPr>
        <w:pStyle w:val="Tekstpodstawowy"/>
        <w:tabs>
          <w:tab w:val="left" w:pos="6663"/>
        </w:tabs>
        <w:ind w:left="426" w:right="-2"/>
        <w:jc w:val="both"/>
      </w:pPr>
      <w:r>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wolna kwota pozwalająca na realizację zlecenia/przelewu na rzez zakładu ubezpieczeń najpóźniej w dniu wskazanym na polisie lub innym dokumencie ubezpieczeniowym lub płatniczym jako termin zapłaty.</w:t>
      </w:r>
    </w:p>
    <w:p w:rsidR="00B57CAA" w:rsidRDefault="00B57CAA" w:rsidP="00B57CAA">
      <w:pPr>
        <w:pStyle w:val="Tekstpodstawowy"/>
        <w:tabs>
          <w:tab w:val="left" w:pos="6663"/>
        </w:tabs>
        <w:ind w:left="426" w:right="-2"/>
        <w:jc w:val="both"/>
      </w:pPr>
    </w:p>
    <w:p w:rsidR="00B57CAA" w:rsidRPr="005636A4" w:rsidRDefault="00B57CAA" w:rsidP="004F7F43">
      <w:pPr>
        <w:pStyle w:val="Tekstpodstawowy"/>
        <w:numPr>
          <w:ilvl w:val="0"/>
          <w:numId w:val="19"/>
        </w:numPr>
        <w:ind w:right="-2"/>
        <w:jc w:val="both"/>
        <w:rPr>
          <w:b/>
        </w:rPr>
      </w:pPr>
      <w:r w:rsidRPr="005636A4">
        <w:rPr>
          <w:b/>
        </w:rPr>
        <w:t>Klauzula likwidatora szkód</w:t>
      </w:r>
    </w:p>
    <w:p w:rsidR="00B57CAA" w:rsidRPr="004C6D8B" w:rsidRDefault="00B57CAA" w:rsidP="00B57CAA">
      <w:pPr>
        <w:pStyle w:val="Tekstpodstawowy"/>
        <w:ind w:left="397"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w:t>
      </w:r>
      <w:r>
        <w:lastRenderedPageBreak/>
        <w:t xml:space="preserve">kontaktowania się z likwidatorem odbywał się za pośrednictwem infolinii </w:t>
      </w:r>
      <w:r>
        <w:br/>
        <w:t xml:space="preserve">i ogólnego adresu email. O każdej zmianie likwidatora Ubezpieczyciel niezwłocznie poinformuje pisemnie Ubezpieczonego i reprezentującego go brokera. </w:t>
      </w:r>
    </w:p>
    <w:p w:rsidR="00C56CBD" w:rsidRPr="00C56CBD" w:rsidRDefault="00C56CBD" w:rsidP="00C56CBD">
      <w:pPr>
        <w:keepNext/>
        <w:tabs>
          <w:tab w:val="left" w:pos="0"/>
        </w:tabs>
        <w:spacing w:before="360" w:after="120"/>
        <w:jc w:val="center"/>
        <w:rPr>
          <w:b/>
          <w:bCs/>
          <w:sz w:val="28"/>
          <w:szCs w:val="28"/>
        </w:rPr>
      </w:pPr>
      <w:r w:rsidRPr="00C56CBD">
        <w:rPr>
          <w:b/>
          <w:bCs/>
          <w:sz w:val="28"/>
          <w:szCs w:val="28"/>
        </w:rPr>
        <w:t xml:space="preserve">ZAŁOŻENIA DO WSZYSTKICH RODZAJÓW UBEZPIECZEŃ </w:t>
      </w:r>
    </w:p>
    <w:p w:rsidR="00C56CBD" w:rsidRPr="00C56CBD" w:rsidRDefault="00C56CBD" w:rsidP="00C56CBD">
      <w:pPr>
        <w:ind w:right="-2"/>
        <w:jc w:val="both"/>
        <w:rPr>
          <w:sz w:val="24"/>
          <w:szCs w:val="24"/>
        </w:rPr>
      </w:pPr>
      <w:r w:rsidRPr="00C56CBD">
        <w:rPr>
          <w:sz w:val="24"/>
          <w:szCs w:val="24"/>
        </w:rPr>
        <w:t xml:space="preserve">Zakres opisany powyżej jest zakresem minimalnym. </w:t>
      </w:r>
    </w:p>
    <w:p w:rsidR="00C56CBD" w:rsidRPr="00C56CBD" w:rsidRDefault="00C56CBD" w:rsidP="00C56CBD">
      <w:pPr>
        <w:ind w:right="-2"/>
        <w:jc w:val="both"/>
        <w:rPr>
          <w:sz w:val="24"/>
          <w:szCs w:val="24"/>
        </w:rPr>
      </w:pPr>
      <w:r w:rsidRPr="00C56CBD">
        <w:rPr>
          <w:sz w:val="24"/>
          <w:szCs w:val="24"/>
        </w:rPr>
        <w:t>W odniesieniu do kwestii nieuregulowanych w SIWZ mają zastosowanie stosowne zapisy ogólnych warunkach ubezpieczeń.</w:t>
      </w:r>
    </w:p>
    <w:p w:rsidR="00C56CBD" w:rsidRPr="00C56CBD" w:rsidRDefault="00C56CBD" w:rsidP="00C56CBD">
      <w:pPr>
        <w:ind w:right="-2"/>
        <w:jc w:val="both"/>
        <w:rPr>
          <w:sz w:val="24"/>
          <w:szCs w:val="24"/>
        </w:rPr>
      </w:pPr>
      <w:r w:rsidRPr="00C56CBD">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C56CBD" w:rsidRPr="00C56CBD" w:rsidRDefault="00C56CBD" w:rsidP="00C56CBD">
      <w:pPr>
        <w:ind w:right="-2"/>
        <w:jc w:val="both"/>
        <w:rPr>
          <w:sz w:val="24"/>
          <w:szCs w:val="24"/>
        </w:rPr>
      </w:pPr>
      <w:r w:rsidRPr="00C56CBD">
        <w:rPr>
          <w:sz w:val="24"/>
          <w:szCs w:val="24"/>
        </w:rPr>
        <w:t>Zapisy w ogólnych warunkach ubezpieczenia, z których wynika, iż zakres ubezpieczenia jest węższy niż zakres opisany powyżej, nie mają zastosowania.</w:t>
      </w:r>
    </w:p>
    <w:p w:rsidR="00C56CBD" w:rsidRPr="00C56CBD" w:rsidRDefault="00C56CBD" w:rsidP="00C56CBD">
      <w:pPr>
        <w:ind w:right="-2"/>
        <w:jc w:val="both"/>
        <w:rPr>
          <w:sz w:val="24"/>
          <w:szCs w:val="24"/>
        </w:rPr>
      </w:pPr>
    </w:p>
    <w:p w:rsidR="00C56CBD" w:rsidRPr="00C56CBD" w:rsidRDefault="00C56CBD" w:rsidP="00C56CBD">
      <w:pPr>
        <w:ind w:right="-2"/>
        <w:jc w:val="both"/>
        <w:rPr>
          <w:sz w:val="24"/>
          <w:szCs w:val="24"/>
        </w:rPr>
      </w:pPr>
      <w:r w:rsidRPr="00C56CBD">
        <w:rPr>
          <w:sz w:val="24"/>
          <w:szCs w:val="24"/>
        </w:rPr>
        <w:t>Podane sumy gwarancyjne, sumy ubezpieczenia oraz limity określone zostały w agregacie rocznym.</w:t>
      </w:r>
    </w:p>
    <w:p w:rsidR="00C56CBD" w:rsidRDefault="00C56CBD" w:rsidP="00B57CAA">
      <w:pPr>
        <w:pStyle w:val="NormalnyWeb"/>
        <w:tabs>
          <w:tab w:val="left" w:pos="0"/>
          <w:tab w:val="left" w:pos="708"/>
        </w:tabs>
        <w:spacing w:before="0" w:beforeAutospacing="0" w:after="0" w:afterAutospacing="0"/>
        <w:ind w:right="-2"/>
        <w:jc w:val="center"/>
        <w:rPr>
          <w:b/>
          <w:sz w:val="28"/>
          <w:szCs w:val="28"/>
        </w:rPr>
      </w:pPr>
    </w:p>
    <w:p w:rsidR="00B57CAA" w:rsidRPr="00B57CAA" w:rsidRDefault="00B57CAA" w:rsidP="00B57CAA">
      <w:pPr>
        <w:pStyle w:val="NormalnyWeb"/>
        <w:tabs>
          <w:tab w:val="left" w:pos="0"/>
          <w:tab w:val="left" w:pos="708"/>
        </w:tabs>
        <w:spacing w:before="0" w:beforeAutospacing="0" w:after="0" w:afterAutospacing="0"/>
        <w:ind w:right="-2"/>
        <w:jc w:val="center"/>
        <w:rPr>
          <w:b/>
          <w:sz w:val="28"/>
          <w:szCs w:val="28"/>
        </w:rPr>
      </w:pPr>
      <w:r w:rsidRPr="00B57CAA">
        <w:rPr>
          <w:b/>
          <w:sz w:val="28"/>
          <w:szCs w:val="28"/>
        </w:rPr>
        <w:t>PAKIET II</w:t>
      </w:r>
    </w:p>
    <w:p w:rsidR="00430F6C" w:rsidRDefault="00430F6C" w:rsidP="004F7F43">
      <w:pPr>
        <w:pStyle w:val="Akapitzlist"/>
        <w:keepNext/>
        <w:keepLines/>
        <w:numPr>
          <w:ilvl w:val="0"/>
          <w:numId w:val="30"/>
        </w:numPr>
        <w:spacing w:before="360" w:after="240"/>
        <w:jc w:val="center"/>
        <w:outlineLvl w:val="1"/>
        <w:rPr>
          <w:b/>
          <w:bCs/>
          <w:sz w:val="28"/>
          <w:szCs w:val="28"/>
          <w:u w:val="single"/>
        </w:rPr>
      </w:pPr>
      <w:r>
        <w:rPr>
          <w:b/>
          <w:bCs/>
          <w:sz w:val="28"/>
          <w:szCs w:val="28"/>
          <w:u w:val="single"/>
        </w:rPr>
        <w:t>UBEZPIECZENIE MIENIA OD WSZYSTKICH RYZYK</w:t>
      </w:r>
    </w:p>
    <w:p w:rsidR="00430F6C" w:rsidRDefault="00430F6C" w:rsidP="004F7F43">
      <w:pPr>
        <w:pStyle w:val="Akapitzlist"/>
        <w:keepNext/>
        <w:numPr>
          <w:ilvl w:val="0"/>
          <w:numId w:val="11"/>
        </w:numPr>
        <w:spacing w:before="240" w:after="120"/>
        <w:ind w:left="567" w:hanging="567"/>
        <w:rPr>
          <w:b/>
          <w:bCs/>
          <w:sz w:val="24"/>
          <w:szCs w:val="24"/>
        </w:rPr>
      </w:pPr>
      <w:r>
        <w:rPr>
          <w:b/>
          <w:bCs/>
          <w:sz w:val="24"/>
          <w:szCs w:val="24"/>
        </w:rPr>
        <w:t>Zakres ubezpieczenia:</w:t>
      </w:r>
    </w:p>
    <w:p w:rsidR="00430F6C" w:rsidRDefault="00430F6C" w:rsidP="00430F6C">
      <w:pPr>
        <w:tabs>
          <w:tab w:val="left" w:pos="360"/>
        </w:tabs>
        <w:ind w:right="-2"/>
        <w:jc w:val="both"/>
        <w:rPr>
          <w:sz w:val="24"/>
          <w:szCs w:val="24"/>
        </w:rPr>
      </w:pPr>
      <w:r>
        <w:rPr>
          <w:sz w:val="24"/>
          <w:szCs w:val="24"/>
        </w:rPr>
        <w:t xml:space="preserve">Od wszelkich szkód materialnych polegających na uszkodzeniu, zniszczeniu bądź utracie przedmiotu ubezpieczenia wskutek nieprzewidzianej i niezależnej od Ubezpieczającego przyczyny. Zakres ubezpieczenia powinien obejmować </w:t>
      </w:r>
      <w:r>
        <w:rPr>
          <w:b/>
          <w:bCs/>
          <w:sz w:val="24"/>
          <w:szCs w:val="24"/>
        </w:rPr>
        <w:t xml:space="preserve">co najmniej </w:t>
      </w:r>
      <w:r>
        <w:rPr>
          <w:sz w:val="24"/>
          <w:szCs w:val="24"/>
        </w:rPr>
        <w:t>następujące ryzyka:</w:t>
      </w:r>
    </w:p>
    <w:p w:rsidR="008D4FE9" w:rsidRDefault="008D4FE9" w:rsidP="00430F6C">
      <w:pPr>
        <w:tabs>
          <w:tab w:val="left" w:pos="360"/>
        </w:tabs>
        <w:ind w:right="-2"/>
        <w:jc w:val="both"/>
        <w:rPr>
          <w:sz w:val="24"/>
          <w:szCs w:val="24"/>
        </w:rPr>
      </w:pPr>
    </w:p>
    <w:p w:rsidR="00430F6C" w:rsidRDefault="00430F6C" w:rsidP="004F7F43">
      <w:pPr>
        <w:numPr>
          <w:ilvl w:val="0"/>
          <w:numId w:val="12"/>
        </w:numPr>
        <w:ind w:left="567" w:right="-2" w:hanging="567"/>
        <w:jc w:val="both"/>
        <w:rPr>
          <w:sz w:val="24"/>
          <w:szCs w:val="24"/>
        </w:rPr>
      </w:pPr>
      <w:r>
        <w:rPr>
          <w:sz w:val="24"/>
          <w:szCs w:val="24"/>
        </w:rPr>
        <w:t>działanie człowieka, tj. m.in. niewłaściwe użytkowanie, nieostrożność, zaniedbanie, błędną obsługę, zniszczenie przez osoby trzecie (w tym m.in. w wyniku celowego i świadomego działania</w:t>
      </w:r>
      <w:r w:rsidR="00C06C76">
        <w:rPr>
          <w:sz w:val="24"/>
          <w:szCs w:val="24"/>
        </w:rPr>
        <w:t>, graffiti</w:t>
      </w:r>
      <w:r>
        <w:rPr>
          <w:sz w:val="24"/>
          <w:szCs w:val="24"/>
        </w:rPr>
        <w:t>),</w:t>
      </w:r>
    </w:p>
    <w:p w:rsidR="00430F6C" w:rsidRDefault="00430F6C" w:rsidP="004F7F43">
      <w:pPr>
        <w:numPr>
          <w:ilvl w:val="0"/>
          <w:numId w:val="12"/>
        </w:numPr>
        <w:ind w:left="567" w:right="-2" w:hanging="567"/>
        <w:jc w:val="both"/>
        <w:rPr>
          <w:sz w:val="24"/>
          <w:szCs w:val="24"/>
        </w:rPr>
      </w:pPr>
      <w:r>
        <w:rPr>
          <w:sz w:val="24"/>
          <w:szCs w:val="24"/>
        </w:rPr>
        <w:t>kradzież z włamaniem i rabunek, wandalizm,</w:t>
      </w:r>
    </w:p>
    <w:p w:rsidR="00430F6C" w:rsidRDefault="00430F6C" w:rsidP="004F7F43">
      <w:pPr>
        <w:numPr>
          <w:ilvl w:val="0"/>
          <w:numId w:val="12"/>
        </w:numPr>
        <w:ind w:left="567" w:right="-2" w:hanging="567"/>
        <w:jc w:val="both"/>
        <w:rPr>
          <w:sz w:val="24"/>
          <w:szCs w:val="24"/>
        </w:rPr>
      </w:pPr>
      <w:r>
        <w:rPr>
          <w:sz w:val="24"/>
          <w:szCs w:val="24"/>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430F6C" w:rsidRDefault="00430F6C" w:rsidP="004F7F43">
      <w:pPr>
        <w:numPr>
          <w:ilvl w:val="0"/>
          <w:numId w:val="12"/>
        </w:numPr>
        <w:ind w:left="567" w:right="-2" w:hanging="567"/>
        <w:jc w:val="both"/>
        <w:rPr>
          <w:sz w:val="24"/>
          <w:szCs w:val="24"/>
        </w:rPr>
      </w:pPr>
      <w:r>
        <w:rPr>
          <w:sz w:val="24"/>
          <w:szCs w:val="24"/>
        </w:rPr>
        <w:t>działanie wody tj. m.in.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430F6C" w:rsidRDefault="00430F6C" w:rsidP="004F7F43">
      <w:pPr>
        <w:numPr>
          <w:ilvl w:val="0"/>
          <w:numId w:val="12"/>
        </w:numPr>
        <w:ind w:left="567" w:right="-2" w:hanging="567"/>
        <w:jc w:val="both"/>
        <w:rPr>
          <w:sz w:val="24"/>
          <w:szCs w:val="24"/>
        </w:rPr>
      </w:pPr>
      <w:r>
        <w:rPr>
          <w:sz w:val="24"/>
          <w:szCs w:val="24"/>
        </w:rPr>
        <w:t>działanie wiatru, lawiny, osunięcie się ziemi,</w:t>
      </w:r>
    </w:p>
    <w:p w:rsidR="00430F6C" w:rsidRDefault="00430F6C" w:rsidP="004F7F43">
      <w:pPr>
        <w:numPr>
          <w:ilvl w:val="0"/>
          <w:numId w:val="12"/>
        </w:numPr>
        <w:ind w:left="567" w:right="-2" w:hanging="567"/>
        <w:jc w:val="both"/>
        <w:rPr>
          <w:sz w:val="24"/>
          <w:szCs w:val="24"/>
        </w:rPr>
      </w:pPr>
      <w:r>
        <w:rPr>
          <w:sz w:val="24"/>
          <w:szCs w:val="24"/>
        </w:rPr>
        <w:t>zbyt wysokie/niskie napięci</w:t>
      </w:r>
      <w:r w:rsidR="00146ABB">
        <w:rPr>
          <w:sz w:val="24"/>
          <w:szCs w:val="24"/>
        </w:rPr>
        <w:t>e</w:t>
      </w:r>
      <w:r>
        <w:rPr>
          <w:sz w:val="24"/>
          <w:szCs w:val="24"/>
        </w:rPr>
        <w:t>/natężenie w sieci instalacji elektrycznej,</w:t>
      </w:r>
      <w:r w:rsidR="00146ABB" w:rsidRPr="00735EC2">
        <w:rPr>
          <w:sz w:val="24"/>
          <w:szCs w:val="24"/>
        </w:rPr>
        <w:t>niewłaściwe działani</w:t>
      </w:r>
      <w:r w:rsidR="00146ABB">
        <w:rPr>
          <w:sz w:val="24"/>
          <w:szCs w:val="24"/>
        </w:rPr>
        <w:t>e</w:t>
      </w:r>
      <w:r w:rsidR="00146ABB" w:rsidRPr="00735EC2">
        <w:rPr>
          <w:sz w:val="24"/>
          <w:szCs w:val="24"/>
        </w:rPr>
        <w:t xml:space="preserve"> prądu elektrycznego</w:t>
      </w:r>
      <w:r w:rsidR="00146ABB">
        <w:rPr>
          <w:sz w:val="24"/>
          <w:szCs w:val="24"/>
        </w:rPr>
        <w:t xml:space="preserve">oraz </w:t>
      </w:r>
      <w:r w:rsidR="00146ABB" w:rsidRPr="00735EC2">
        <w:rPr>
          <w:sz w:val="24"/>
          <w:szCs w:val="24"/>
        </w:rPr>
        <w:t>działaniawtórn</w:t>
      </w:r>
      <w:r w:rsidR="00146ABB">
        <w:rPr>
          <w:sz w:val="24"/>
          <w:szCs w:val="24"/>
        </w:rPr>
        <w:t>e</w:t>
      </w:r>
    </w:p>
    <w:p w:rsidR="00430F6C" w:rsidRDefault="00430F6C" w:rsidP="004F7F43">
      <w:pPr>
        <w:numPr>
          <w:ilvl w:val="0"/>
          <w:numId w:val="12"/>
        </w:numPr>
        <w:ind w:left="567" w:right="-2" w:hanging="567"/>
        <w:jc w:val="both"/>
        <w:rPr>
          <w:sz w:val="24"/>
          <w:szCs w:val="24"/>
        </w:rPr>
      </w:pPr>
      <w:r>
        <w:rPr>
          <w:sz w:val="24"/>
          <w:szCs w:val="24"/>
        </w:rPr>
        <w:t>pośrednie działanie wyładowań atmosferycznych i zjawisk pochodnych,</w:t>
      </w:r>
    </w:p>
    <w:p w:rsidR="00430F6C" w:rsidRDefault="00430F6C" w:rsidP="004F7F43">
      <w:pPr>
        <w:numPr>
          <w:ilvl w:val="0"/>
          <w:numId w:val="12"/>
        </w:numPr>
        <w:ind w:left="567" w:right="-2" w:hanging="567"/>
        <w:jc w:val="both"/>
        <w:rPr>
          <w:sz w:val="24"/>
          <w:szCs w:val="24"/>
        </w:rPr>
      </w:pPr>
      <w:r>
        <w:rPr>
          <w:sz w:val="24"/>
          <w:szCs w:val="24"/>
        </w:rPr>
        <w:lastRenderedPageBreak/>
        <w:t>koszty zabezpieczenia ubezpieczonego mienia przed bezpośrednim zagrożeniem ze strony zdarzenia losowego objętego ubezpieczeniem, koszty akcji ratowniczej, koszty uprzątnięcia pozostałości po szkodzie.</w:t>
      </w:r>
    </w:p>
    <w:p w:rsidR="00430F6C" w:rsidRDefault="00430F6C" w:rsidP="00430F6C">
      <w:pPr>
        <w:ind w:left="567" w:right="-2"/>
        <w:jc w:val="both"/>
        <w:rPr>
          <w:sz w:val="24"/>
          <w:szCs w:val="24"/>
        </w:rPr>
      </w:pPr>
    </w:p>
    <w:p w:rsidR="00430F6C" w:rsidRPr="008D4FE9" w:rsidRDefault="00430F6C" w:rsidP="00430F6C">
      <w:pPr>
        <w:jc w:val="both"/>
        <w:rPr>
          <w:sz w:val="24"/>
          <w:szCs w:val="24"/>
        </w:rPr>
      </w:pPr>
      <w:r w:rsidRPr="008D4FE9">
        <w:rPr>
          <w:b/>
          <w:sz w:val="24"/>
          <w:szCs w:val="24"/>
        </w:rPr>
        <w:t>Dodatkowe rozszerzenie zakresu ubezpieczenia –</w:t>
      </w:r>
      <w:r w:rsidRPr="008D4FE9">
        <w:rPr>
          <w:sz w:val="24"/>
          <w:szCs w:val="24"/>
        </w:rPr>
        <w:t xml:space="preserve"> Ochroną ubezpieczeniową objęte są uzasadnione i udokumentowane koszty odtworzenia dokumentacji związanej z prowadzoną działalnością, w tym koszty związane z osuszaniem, odgrzybianiem i odtworzeniem dokumentów uszkodzonych lub zniszczonych wskutek zdarzeń objętych ochroną ubezpieczeniową. Limit </w:t>
      </w:r>
      <w:r w:rsidR="008D4FE9" w:rsidRPr="008D4FE9">
        <w:rPr>
          <w:sz w:val="24"/>
          <w:szCs w:val="24"/>
        </w:rPr>
        <w:t xml:space="preserve">100 000 </w:t>
      </w:r>
      <w:r w:rsidRPr="008D4FE9">
        <w:rPr>
          <w:sz w:val="24"/>
          <w:szCs w:val="24"/>
        </w:rPr>
        <w:t>zł</w:t>
      </w:r>
    </w:p>
    <w:p w:rsidR="00430F6C" w:rsidRPr="008D4FE9" w:rsidRDefault="00430F6C" w:rsidP="00430F6C">
      <w:pPr>
        <w:tabs>
          <w:tab w:val="left" w:pos="776"/>
        </w:tabs>
        <w:jc w:val="both"/>
        <w:rPr>
          <w:b/>
          <w:sz w:val="24"/>
          <w:szCs w:val="24"/>
        </w:rPr>
      </w:pPr>
    </w:p>
    <w:p w:rsidR="00430F6C" w:rsidRPr="008D4FE9" w:rsidRDefault="00430F6C" w:rsidP="00430F6C">
      <w:pPr>
        <w:tabs>
          <w:tab w:val="left" w:pos="776"/>
        </w:tabs>
        <w:jc w:val="both"/>
        <w:rPr>
          <w:sz w:val="24"/>
          <w:szCs w:val="24"/>
        </w:rPr>
      </w:pPr>
      <w:r w:rsidRPr="008D4FE9">
        <w:rPr>
          <w:b/>
          <w:sz w:val="24"/>
          <w:szCs w:val="24"/>
        </w:rPr>
        <w:t>Dodatkowe rozszerzenie zakresu ubezpieczenia –</w:t>
      </w:r>
      <w:r w:rsidRPr="008D4FE9">
        <w:rPr>
          <w:noProof/>
          <w:sz w:val="24"/>
          <w:szCs w:val="24"/>
        </w:rPr>
        <w:t xml:space="preserve"> O</w:t>
      </w:r>
      <w:r w:rsidRPr="008D4FE9">
        <w:rPr>
          <w:sz w:val="24"/>
          <w:szCs w:val="24"/>
        </w:rPr>
        <w:t xml:space="preserve">chroną ubezpieczeniową objęte są  szkody w mieniu, które poprzez przeoczenie nie zostało ujęte w ewidencji księgowej lub błędnie zaksięgowane . Ochroną nie są objęte szkody wyrządzone umyślnie. </w:t>
      </w:r>
    </w:p>
    <w:p w:rsidR="00CA4730" w:rsidRDefault="00430F6C" w:rsidP="005B4C46">
      <w:pPr>
        <w:tabs>
          <w:tab w:val="left" w:pos="776"/>
        </w:tabs>
        <w:jc w:val="both"/>
        <w:rPr>
          <w:sz w:val="24"/>
          <w:szCs w:val="24"/>
        </w:rPr>
      </w:pPr>
      <w:r w:rsidRPr="008D4FE9">
        <w:rPr>
          <w:sz w:val="24"/>
          <w:szCs w:val="24"/>
        </w:rPr>
        <w:t xml:space="preserve">Limit </w:t>
      </w:r>
      <w:r w:rsidR="008D4FE9" w:rsidRPr="008D4FE9">
        <w:rPr>
          <w:sz w:val="24"/>
          <w:szCs w:val="24"/>
        </w:rPr>
        <w:t xml:space="preserve">50 000 </w:t>
      </w:r>
      <w:r w:rsidR="005B4C46">
        <w:rPr>
          <w:sz w:val="24"/>
          <w:szCs w:val="24"/>
        </w:rPr>
        <w:t xml:space="preserve">zł </w:t>
      </w:r>
    </w:p>
    <w:p w:rsidR="005B4C46" w:rsidRPr="005B4C46" w:rsidRDefault="005B4C46" w:rsidP="005B4C46">
      <w:pPr>
        <w:tabs>
          <w:tab w:val="left" w:pos="776"/>
        </w:tabs>
        <w:jc w:val="both"/>
        <w:rPr>
          <w:sz w:val="24"/>
          <w:szCs w:val="24"/>
        </w:rPr>
      </w:pPr>
    </w:p>
    <w:p w:rsidR="00CA4730" w:rsidRDefault="00CA4730" w:rsidP="00CA4730">
      <w:pPr>
        <w:pStyle w:val="Standard"/>
        <w:tabs>
          <w:tab w:val="left" w:pos="360"/>
        </w:tabs>
        <w:spacing w:after="120"/>
        <w:jc w:val="both"/>
        <w:rPr>
          <w:b/>
        </w:rPr>
      </w:pPr>
      <w:r>
        <w:rPr>
          <w:b/>
        </w:rPr>
        <w:t>Klauzula kosztów poszukiwania przyczyny szkody</w:t>
      </w:r>
    </w:p>
    <w:p w:rsidR="00CA4730" w:rsidRDefault="00CA4730" w:rsidP="00CA4730">
      <w:pPr>
        <w:pStyle w:val="Standard"/>
        <w:tabs>
          <w:tab w:val="left" w:pos="360"/>
        </w:tabs>
        <w:spacing w:after="120"/>
        <w:jc w:val="both"/>
      </w:pPr>
      <w:r>
        <w:t xml:space="preserve">ochroną ubezpieczeniową zostają objęte koszty wykonania czynności niezbędnych dla ustalenia elementów, których uszkodzenie bądź wada była bezpośrednią przyczyną powstania szkody, za którą ubezpieczyciel ponosi odpowiedzialność z tytułu ubezpieczenia budynków, budowli, lokali, nakładów inwestycyjnych od zdarzeń objętych odpowiednim zakresem </w:t>
      </w:r>
      <w:r w:rsidRPr="005B4C46">
        <w:t xml:space="preserve">ubezpieczenia mienia od </w:t>
      </w:r>
      <w:r w:rsidR="005B4C46" w:rsidRPr="005B4C46">
        <w:t>wszystkich ryzyk.</w:t>
      </w:r>
    </w:p>
    <w:p w:rsidR="00CA4730" w:rsidRPr="005B4C46" w:rsidRDefault="00CA4730" w:rsidP="005B4C46">
      <w:pPr>
        <w:pStyle w:val="Standard"/>
        <w:tabs>
          <w:tab w:val="left" w:pos="360"/>
        </w:tabs>
        <w:spacing w:after="120"/>
        <w:jc w:val="both"/>
      </w:pPr>
      <w:r>
        <w:t>lim</w:t>
      </w:r>
      <w:r w:rsidR="005B4C46">
        <w:t>it odpowiedzialności: 20 000 zł</w:t>
      </w:r>
    </w:p>
    <w:p w:rsidR="00430F6C" w:rsidRPr="009474DA" w:rsidRDefault="00430F6C" w:rsidP="004F7F43">
      <w:pPr>
        <w:pStyle w:val="Akapitzlist"/>
        <w:numPr>
          <w:ilvl w:val="0"/>
          <w:numId w:val="11"/>
        </w:numPr>
        <w:spacing w:before="240" w:after="120"/>
        <w:ind w:left="567" w:hanging="567"/>
        <w:rPr>
          <w:b/>
          <w:bCs/>
          <w:sz w:val="24"/>
          <w:szCs w:val="24"/>
        </w:rPr>
      </w:pPr>
      <w:r w:rsidRPr="009474DA">
        <w:rPr>
          <w:b/>
          <w:bCs/>
          <w:sz w:val="24"/>
          <w:szCs w:val="24"/>
        </w:rPr>
        <w:t xml:space="preserve">Rodzaj wartości: </w:t>
      </w:r>
      <w:r w:rsidRPr="009474DA">
        <w:rPr>
          <w:sz w:val="24"/>
          <w:szCs w:val="24"/>
        </w:rPr>
        <w:t xml:space="preserve">księgowa brutto </w:t>
      </w:r>
    </w:p>
    <w:p w:rsidR="00430F6C" w:rsidRDefault="00430F6C" w:rsidP="004F7F43">
      <w:pPr>
        <w:pStyle w:val="Akapitzlist"/>
        <w:numPr>
          <w:ilvl w:val="0"/>
          <w:numId w:val="11"/>
        </w:numPr>
        <w:spacing w:before="240" w:after="120"/>
        <w:ind w:left="567" w:hanging="567"/>
        <w:rPr>
          <w:b/>
          <w:bCs/>
          <w:sz w:val="24"/>
          <w:szCs w:val="24"/>
        </w:rPr>
      </w:pPr>
      <w:r>
        <w:rPr>
          <w:b/>
          <w:bCs/>
          <w:sz w:val="24"/>
          <w:szCs w:val="24"/>
        </w:rPr>
        <w:t xml:space="preserve">System: </w:t>
      </w:r>
      <w:r>
        <w:rPr>
          <w:sz w:val="24"/>
          <w:szCs w:val="24"/>
        </w:rPr>
        <w:t>na sumy stałe</w:t>
      </w:r>
    </w:p>
    <w:p w:rsidR="00430F6C" w:rsidRPr="009474DA" w:rsidRDefault="00430F6C" w:rsidP="004F7F43">
      <w:pPr>
        <w:pStyle w:val="Akapitzlist"/>
        <w:numPr>
          <w:ilvl w:val="0"/>
          <w:numId w:val="11"/>
        </w:numPr>
        <w:spacing w:before="240" w:after="120"/>
        <w:ind w:left="567" w:hanging="567"/>
        <w:rPr>
          <w:b/>
          <w:bCs/>
          <w:sz w:val="24"/>
          <w:szCs w:val="24"/>
        </w:rPr>
      </w:pPr>
      <w:r w:rsidRPr="009474DA">
        <w:rPr>
          <w:b/>
          <w:bCs/>
          <w:sz w:val="24"/>
          <w:szCs w:val="24"/>
        </w:rPr>
        <w:t xml:space="preserve">Przedmiot ubezpieczenia: </w:t>
      </w:r>
      <w:r w:rsidRPr="009474DA">
        <w:rPr>
          <w:sz w:val="24"/>
          <w:szCs w:val="24"/>
        </w:rPr>
        <w:t xml:space="preserve">zgodnie z załącznikiem nr </w:t>
      </w:r>
      <w:r w:rsidR="009474DA" w:rsidRPr="009474DA">
        <w:rPr>
          <w:sz w:val="24"/>
          <w:szCs w:val="24"/>
        </w:rPr>
        <w:t>10</w:t>
      </w:r>
      <w:r w:rsidRPr="009474DA">
        <w:rPr>
          <w:sz w:val="24"/>
          <w:szCs w:val="24"/>
        </w:rPr>
        <w:t xml:space="preserve"> do SIWZ zakładka „Nieruchomości” i „Ruchomości”</w:t>
      </w:r>
    </w:p>
    <w:p w:rsidR="009474DA" w:rsidRPr="00E87DFA" w:rsidRDefault="009474DA" w:rsidP="009474DA">
      <w:pPr>
        <w:keepNext/>
        <w:tabs>
          <w:tab w:val="left" w:pos="0"/>
        </w:tabs>
        <w:spacing w:before="240"/>
        <w:rPr>
          <w:b/>
          <w:bCs/>
          <w:sz w:val="24"/>
          <w:szCs w:val="24"/>
        </w:rPr>
      </w:pPr>
      <w:r>
        <w:rPr>
          <w:b/>
          <w:bCs/>
          <w:sz w:val="24"/>
          <w:szCs w:val="24"/>
        </w:rPr>
        <w:t>Ryzyko</w:t>
      </w:r>
      <w:r w:rsidRPr="00E87DFA">
        <w:rPr>
          <w:b/>
          <w:bCs/>
          <w:sz w:val="24"/>
          <w:szCs w:val="24"/>
        </w:rPr>
        <w:t xml:space="preserve"> przepięć</w:t>
      </w:r>
    </w:p>
    <w:p w:rsidR="009474DA" w:rsidRPr="00E87DFA" w:rsidRDefault="009474DA" w:rsidP="009474DA">
      <w:pPr>
        <w:jc w:val="both"/>
        <w:rPr>
          <w:sz w:val="24"/>
          <w:szCs w:val="24"/>
        </w:rPr>
      </w:pPr>
      <w:r>
        <w:rPr>
          <w:sz w:val="24"/>
          <w:szCs w:val="24"/>
        </w:rPr>
        <w:t>R</w:t>
      </w:r>
      <w:r w:rsidRPr="00E87DFA">
        <w:rPr>
          <w:sz w:val="24"/>
          <w:szCs w:val="24"/>
        </w:rPr>
        <w:t xml:space="preserve">ozszerza się ochronę ubezpieczeniową o szkody powstałe w wyniku przepięcia spowodowane zarówno wyładowaniem atmosferycznym, jak i powstałe wskutek innych niezależnych od Ubezpieczonego przyczyn (także w sieciach elektrycznych). Przez  przepięcie  należy  rozumieć krótkotrwały (impulsowy) wzrost napięcia przekraczający maksymalne dopuszczalne napięcie robocze lub indukcyjne wzbudzenie się niszczących sił elektromagnetycznych w obwodach elektrycznych. </w:t>
      </w:r>
    </w:p>
    <w:p w:rsidR="009474DA" w:rsidRPr="00E87DFA" w:rsidRDefault="009474DA" w:rsidP="009474DA">
      <w:pPr>
        <w:jc w:val="both"/>
        <w:rPr>
          <w:sz w:val="24"/>
          <w:szCs w:val="24"/>
        </w:rPr>
      </w:pPr>
      <w:r w:rsidRPr="00E87DFA">
        <w:rPr>
          <w:sz w:val="24"/>
          <w:szCs w:val="24"/>
        </w:rPr>
        <w:t xml:space="preserve">W/w zdarzenia losowe pozostają objęte ochroną ubezpieczeniową pod warunkiem odpowiedniego do zagrożenia zabezpieczenia mienia poprzez zainstalowanie ograniczników przepięcia (odgromniki,  ochronniki, warystory, filtry). </w:t>
      </w:r>
    </w:p>
    <w:p w:rsidR="009474DA" w:rsidRPr="00E87DFA" w:rsidRDefault="009474DA" w:rsidP="009474DA">
      <w:pPr>
        <w:jc w:val="both"/>
        <w:rPr>
          <w:sz w:val="24"/>
          <w:szCs w:val="24"/>
        </w:rPr>
      </w:pPr>
      <w:r w:rsidRPr="00E87DFA">
        <w:rPr>
          <w:sz w:val="24"/>
          <w:szCs w:val="24"/>
        </w:rPr>
        <w:t>Z ochrony ubezpieczeniowej pozostają wyłączone szkody powstałe we wszelkiego rodzaju wkładkach topikowych, bezpiecznikach, stycznikach, odgromnikach, ochronnikach przeciwprzepięciowych, czujnikach, żarówkach, lampach.</w:t>
      </w:r>
    </w:p>
    <w:p w:rsidR="009474DA" w:rsidRDefault="009474DA" w:rsidP="009474DA">
      <w:pPr>
        <w:ind w:right="-2"/>
        <w:jc w:val="both"/>
        <w:rPr>
          <w:sz w:val="24"/>
          <w:szCs w:val="24"/>
          <w:u w:val="single"/>
        </w:rPr>
      </w:pPr>
      <w:r w:rsidRPr="00E87DFA">
        <w:rPr>
          <w:sz w:val="24"/>
          <w:szCs w:val="24"/>
          <w:u w:val="single"/>
        </w:rPr>
        <w:t xml:space="preserve">Limit </w:t>
      </w:r>
      <w:r w:rsidR="000C335C">
        <w:rPr>
          <w:sz w:val="24"/>
          <w:szCs w:val="24"/>
          <w:u w:val="single"/>
        </w:rPr>
        <w:t xml:space="preserve">1 000 000 </w:t>
      </w:r>
      <w:r w:rsidRPr="00E87DFA">
        <w:rPr>
          <w:sz w:val="24"/>
          <w:szCs w:val="24"/>
          <w:u w:val="single"/>
        </w:rPr>
        <w:t xml:space="preserve"> zł na jedno i wszystkie zdarzenia w okresie ubezpieczenia</w:t>
      </w:r>
    </w:p>
    <w:p w:rsidR="009474DA" w:rsidRDefault="009474DA" w:rsidP="009474DA">
      <w:pPr>
        <w:ind w:right="-2"/>
        <w:jc w:val="both"/>
        <w:rPr>
          <w:sz w:val="24"/>
          <w:szCs w:val="24"/>
          <w:u w:val="single"/>
        </w:rPr>
      </w:pPr>
    </w:p>
    <w:p w:rsidR="009474DA" w:rsidRPr="00AA57EB" w:rsidRDefault="009474DA" w:rsidP="009474DA">
      <w:pPr>
        <w:keepNext/>
        <w:tabs>
          <w:tab w:val="left" w:pos="0"/>
        </w:tabs>
        <w:spacing w:before="240"/>
        <w:jc w:val="both"/>
        <w:rPr>
          <w:b/>
          <w:bCs/>
          <w:sz w:val="24"/>
          <w:szCs w:val="24"/>
        </w:rPr>
      </w:pPr>
      <w:r>
        <w:rPr>
          <w:b/>
          <w:bCs/>
          <w:sz w:val="24"/>
          <w:szCs w:val="24"/>
        </w:rPr>
        <w:t>Ryzyko</w:t>
      </w:r>
      <w:r w:rsidRPr="00AA57EB">
        <w:rPr>
          <w:b/>
          <w:bCs/>
          <w:sz w:val="24"/>
          <w:szCs w:val="24"/>
        </w:rPr>
        <w:t xml:space="preserve"> dewastacji</w:t>
      </w:r>
    </w:p>
    <w:p w:rsidR="009474DA" w:rsidRPr="00AA57EB" w:rsidRDefault="009474DA" w:rsidP="009474DA">
      <w:pPr>
        <w:pStyle w:val="Tekstpodstawowy"/>
        <w:ind w:right="-2"/>
        <w:jc w:val="both"/>
      </w:pPr>
      <w:r>
        <w:t>O</w:t>
      </w:r>
      <w:r w:rsidRPr="00AA57EB">
        <w:t>chroną ubezpieczeniową objęte jest mienie ruchome i nieruchome Ubezpieczonego (z wyłączeniem wartości pieniężnych) od zniszczenia lub uszkodzenia wskutek dewastacji. Przez dewastację rozumie się rozmyślne zniszczenie lub uszkodzenie ubezpieczonego mienia przez osoby trzecie, w tym m.in. w wyniku pomalowania, zarysowania, graffiti itp. Ubezpieczeniem nie są objęte szkody w obiektach opuszczonych i niewykorzystanych przez okres dłuższy niż 30 dni.</w:t>
      </w:r>
    </w:p>
    <w:p w:rsidR="009474DA" w:rsidRPr="00AA57EB" w:rsidRDefault="009474DA" w:rsidP="009474DA">
      <w:pPr>
        <w:pStyle w:val="Akapitzlist1"/>
        <w:tabs>
          <w:tab w:val="left" w:pos="0"/>
        </w:tabs>
        <w:ind w:left="0"/>
        <w:jc w:val="both"/>
        <w:rPr>
          <w:sz w:val="24"/>
          <w:szCs w:val="24"/>
          <w:u w:val="single"/>
        </w:rPr>
      </w:pPr>
      <w:r w:rsidRPr="00AA57EB">
        <w:rPr>
          <w:sz w:val="24"/>
          <w:szCs w:val="24"/>
          <w:u w:val="single"/>
        </w:rPr>
        <w:t>Limit</w:t>
      </w:r>
      <w:r w:rsidR="000C335C">
        <w:rPr>
          <w:sz w:val="24"/>
          <w:szCs w:val="24"/>
          <w:u w:val="single"/>
        </w:rPr>
        <w:t xml:space="preserve"> 50</w:t>
      </w:r>
      <w:r w:rsidRPr="00AA57EB">
        <w:rPr>
          <w:sz w:val="24"/>
          <w:szCs w:val="24"/>
          <w:u w:val="single"/>
        </w:rPr>
        <w:t> 000 zł na jedno i wszystkie zdarzenia w okresie ubezpieczenia zpodlimitem dla szkód  powstałych wskutek pomalowania w tym  graffiti w wysokości 10 000</w:t>
      </w:r>
      <w:r>
        <w:rPr>
          <w:sz w:val="24"/>
          <w:szCs w:val="24"/>
          <w:u w:val="single"/>
        </w:rPr>
        <w:t xml:space="preserve"> zł na</w:t>
      </w:r>
      <w:r w:rsidRPr="00AA57EB">
        <w:rPr>
          <w:sz w:val="24"/>
          <w:szCs w:val="24"/>
          <w:u w:val="single"/>
        </w:rPr>
        <w:t>jedno i wszystkie zdarzenia w okresie ubezpieczenia</w:t>
      </w:r>
    </w:p>
    <w:p w:rsidR="009474DA" w:rsidRDefault="009474DA" w:rsidP="009474DA">
      <w:pPr>
        <w:ind w:right="-2"/>
        <w:jc w:val="both"/>
        <w:rPr>
          <w:sz w:val="24"/>
          <w:szCs w:val="24"/>
          <w:u w:val="single"/>
        </w:rPr>
      </w:pPr>
    </w:p>
    <w:p w:rsidR="009474DA" w:rsidRPr="00E87DFA" w:rsidRDefault="009474DA" w:rsidP="009474DA">
      <w:pPr>
        <w:ind w:right="-2"/>
        <w:jc w:val="both"/>
        <w:rPr>
          <w:sz w:val="24"/>
          <w:szCs w:val="24"/>
          <w:u w:val="single"/>
        </w:rPr>
      </w:pPr>
    </w:p>
    <w:p w:rsidR="009474DA" w:rsidRDefault="009474DA" w:rsidP="009474DA">
      <w:pPr>
        <w:pStyle w:val="Tekstpodstawowy"/>
        <w:ind w:right="-2"/>
        <w:jc w:val="both"/>
        <w:rPr>
          <w:b/>
          <w:bCs/>
        </w:rPr>
      </w:pPr>
      <w:r>
        <w:rPr>
          <w:b/>
          <w:bCs/>
        </w:rPr>
        <w:t>Ryzyko szkód elektrycznych</w:t>
      </w:r>
    </w:p>
    <w:p w:rsidR="009474DA" w:rsidRPr="00E8087E" w:rsidRDefault="009474DA" w:rsidP="009474DA">
      <w:pPr>
        <w:tabs>
          <w:tab w:val="left" w:pos="426"/>
        </w:tabs>
        <w:ind w:right="-2"/>
        <w:jc w:val="both"/>
        <w:rPr>
          <w:sz w:val="24"/>
          <w:szCs w:val="24"/>
        </w:rPr>
      </w:pPr>
      <w:r>
        <w:rPr>
          <w:sz w:val="24"/>
          <w:szCs w:val="24"/>
        </w:rPr>
        <w:t>Rozszerza się zakres ochrony ubezpieczeniowej o szkody powstałe w ruchomościach</w:t>
      </w:r>
      <w:r>
        <w:rPr>
          <w:bCs/>
          <w:sz w:val="24"/>
          <w:szCs w:val="24"/>
        </w:rPr>
        <w:t xml:space="preserve"> w tym w maszynach, urządzeniach, aparatach oraz</w:t>
      </w:r>
      <w:r>
        <w:rPr>
          <w:sz w:val="24"/>
          <w:szCs w:val="24"/>
        </w:rPr>
        <w:t xml:space="preserve"> w  instalacjach elektrycznych, powstałe wskutek niewłaściwego działania prądu elektrycznego, polegającego między innymi na:  obniżeniu napięcia zasilającego poniżej znamionowego, zaniku napięcia, w tym zaniku napięcia w fazach, podwyższeniu napięcia poza dopuszczalne normy, działaniu elektryczności atmosferycznej, działaniach wtórnych: przeskok iskry od instalacji odgromowych do urządzenia, indukcji elektromagnetycznej, zmianie częstotliwości, zwarciu, </w:t>
      </w:r>
      <w:r>
        <w:rPr>
          <w:bCs/>
          <w:sz w:val="24"/>
          <w:szCs w:val="24"/>
        </w:rPr>
        <w:t>przegrzaniu</w:t>
      </w:r>
      <w:r>
        <w:rPr>
          <w:sz w:val="24"/>
          <w:szCs w:val="24"/>
        </w:rPr>
        <w:t>, okopceniu, uszkodzeniu izolacji.</w:t>
      </w:r>
    </w:p>
    <w:p w:rsidR="009474DA" w:rsidRDefault="009474DA" w:rsidP="009474DA">
      <w:pPr>
        <w:pStyle w:val="Tekstpodstawowy"/>
        <w:ind w:right="-2"/>
        <w:jc w:val="both"/>
        <w:rPr>
          <w:b/>
          <w:bCs/>
        </w:rPr>
      </w:pPr>
      <w:r w:rsidRPr="00E8087E">
        <w:t xml:space="preserve">Limit: </w:t>
      </w:r>
      <w:r w:rsidR="000C335C">
        <w:t>50</w:t>
      </w:r>
      <w:r>
        <w:t xml:space="preserve"> 000 zł </w:t>
      </w:r>
      <w:r w:rsidRPr="00E8087E">
        <w:t>na jedno i wszystkie zdarzenia w okresie ubezpieczenia</w:t>
      </w:r>
    </w:p>
    <w:p w:rsidR="009474DA" w:rsidRDefault="009474DA" w:rsidP="009474DA">
      <w:pPr>
        <w:pStyle w:val="Tekstpodstawowy"/>
        <w:ind w:right="-2"/>
        <w:jc w:val="both"/>
        <w:rPr>
          <w:b/>
          <w:bCs/>
        </w:rPr>
      </w:pPr>
    </w:p>
    <w:p w:rsidR="009474DA" w:rsidRDefault="009474DA" w:rsidP="009474DA">
      <w:pPr>
        <w:pStyle w:val="Tekstpodstawowy"/>
        <w:ind w:right="-2"/>
        <w:jc w:val="both"/>
        <w:rPr>
          <w:b/>
          <w:bCs/>
        </w:rPr>
      </w:pPr>
      <w:r>
        <w:rPr>
          <w:b/>
          <w:bCs/>
        </w:rPr>
        <w:t>Ryzyko przetężenia</w:t>
      </w:r>
    </w:p>
    <w:p w:rsidR="009474DA" w:rsidRPr="00E8087E" w:rsidRDefault="009474DA" w:rsidP="009474DA">
      <w:pPr>
        <w:jc w:val="both"/>
        <w:rPr>
          <w:sz w:val="24"/>
          <w:szCs w:val="24"/>
        </w:rPr>
      </w:pPr>
      <w:r>
        <w:rPr>
          <w:sz w:val="24"/>
          <w:szCs w:val="24"/>
        </w:rPr>
        <w:t>R</w:t>
      </w:r>
      <w:r w:rsidRPr="00E8087E">
        <w:rPr>
          <w:sz w:val="24"/>
          <w:szCs w:val="24"/>
        </w:rPr>
        <w:t>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uwarunkowanymi zjawiskami atmosferycznymi oraz związane z tym szkody następcze.</w:t>
      </w:r>
    </w:p>
    <w:p w:rsidR="009474DA" w:rsidRDefault="009474DA" w:rsidP="000C335C">
      <w:pPr>
        <w:jc w:val="both"/>
        <w:rPr>
          <w:sz w:val="24"/>
          <w:szCs w:val="24"/>
        </w:rPr>
      </w:pPr>
      <w:r w:rsidRPr="00E8087E">
        <w:rPr>
          <w:sz w:val="24"/>
          <w:szCs w:val="24"/>
        </w:rPr>
        <w:t>Limit:</w:t>
      </w:r>
      <w:r w:rsidR="000C335C">
        <w:rPr>
          <w:sz w:val="24"/>
          <w:szCs w:val="24"/>
        </w:rPr>
        <w:t xml:space="preserve"> 50</w:t>
      </w:r>
      <w:r>
        <w:rPr>
          <w:sz w:val="24"/>
          <w:szCs w:val="24"/>
        </w:rPr>
        <w:t xml:space="preserve"> 000 zł </w:t>
      </w:r>
      <w:r w:rsidRPr="00E8087E">
        <w:rPr>
          <w:sz w:val="24"/>
          <w:szCs w:val="24"/>
        </w:rPr>
        <w:t>na jedno i wszystkie zdarzenia w okresie ubezpieczenia</w:t>
      </w:r>
    </w:p>
    <w:p w:rsidR="00430F6C" w:rsidRPr="009474DA" w:rsidRDefault="00430F6C" w:rsidP="00430F6C">
      <w:pPr>
        <w:tabs>
          <w:tab w:val="left" w:pos="0"/>
        </w:tabs>
        <w:spacing w:before="240" w:after="120"/>
        <w:rPr>
          <w:sz w:val="24"/>
          <w:szCs w:val="24"/>
        </w:rPr>
      </w:pPr>
      <w:r w:rsidRPr="009474DA">
        <w:rPr>
          <w:sz w:val="24"/>
          <w:szCs w:val="24"/>
        </w:rPr>
        <w:t>Sumy ubezpieczenia ruchomości nie obejmują sprzętu elektronicznego zgłoszonego do ubezpieczenia w systemie wszystkich ryzyk.</w:t>
      </w:r>
    </w:p>
    <w:p w:rsidR="009474DA" w:rsidRPr="009474DA" w:rsidRDefault="009474DA" w:rsidP="009474DA">
      <w:pPr>
        <w:pStyle w:val="NormalnyWeb"/>
        <w:keepNext/>
        <w:tabs>
          <w:tab w:val="left" w:pos="0"/>
          <w:tab w:val="left" w:pos="708"/>
        </w:tabs>
        <w:spacing w:before="0" w:beforeAutospacing="0" w:after="0" w:afterAutospacing="0"/>
        <w:ind w:right="-2"/>
        <w:jc w:val="both"/>
        <w:rPr>
          <w:b/>
          <w:bCs/>
        </w:rPr>
      </w:pPr>
    </w:p>
    <w:p w:rsidR="009474DA" w:rsidRPr="009474DA" w:rsidRDefault="009474DA" w:rsidP="009474DA">
      <w:pPr>
        <w:pStyle w:val="NormalnyWeb"/>
        <w:keepNext/>
        <w:tabs>
          <w:tab w:val="left" w:pos="0"/>
          <w:tab w:val="left" w:pos="708"/>
        </w:tabs>
        <w:spacing w:before="0" w:beforeAutospacing="0" w:after="0" w:afterAutospacing="0"/>
        <w:ind w:right="-2"/>
        <w:jc w:val="both"/>
        <w:rPr>
          <w:b/>
          <w:bCs/>
        </w:rPr>
      </w:pPr>
      <w:r w:rsidRPr="009474DA">
        <w:rPr>
          <w:b/>
          <w:bCs/>
        </w:rPr>
        <w:t xml:space="preserve">Udział własny: </w:t>
      </w:r>
      <w:r w:rsidRPr="009474DA">
        <w:t>Brak</w:t>
      </w:r>
    </w:p>
    <w:p w:rsidR="009474DA" w:rsidRPr="009474DA" w:rsidRDefault="009474DA" w:rsidP="009474DA">
      <w:pPr>
        <w:pStyle w:val="NormalnyWeb"/>
        <w:keepNext/>
        <w:tabs>
          <w:tab w:val="left" w:pos="0"/>
          <w:tab w:val="left" w:pos="708"/>
        </w:tabs>
        <w:spacing w:before="0" w:beforeAutospacing="0" w:after="0" w:afterAutospacing="0"/>
        <w:jc w:val="both"/>
        <w:rPr>
          <w:b/>
          <w:bCs/>
        </w:rPr>
      </w:pPr>
      <w:r w:rsidRPr="009474DA">
        <w:rPr>
          <w:b/>
          <w:bCs/>
        </w:rPr>
        <w:t xml:space="preserve">Franszyza integralna: </w:t>
      </w:r>
      <w:r w:rsidRPr="009474DA">
        <w:t>Brak</w:t>
      </w:r>
    </w:p>
    <w:p w:rsidR="009474DA" w:rsidRPr="009474DA" w:rsidRDefault="009474DA" w:rsidP="009474DA">
      <w:pPr>
        <w:pStyle w:val="NormalnyWeb"/>
        <w:tabs>
          <w:tab w:val="left" w:pos="0"/>
          <w:tab w:val="left" w:pos="708"/>
        </w:tabs>
        <w:spacing w:before="0" w:beforeAutospacing="0" w:after="0" w:afterAutospacing="0"/>
        <w:ind w:right="-2"/>
        <w:jc w:val="both"/>
      </w:pPr>
      <w:r w:rsidRPr="009474DA">
        <w:rPr>
          <w:b/>
          <w:bCs/>
        </w:rPr>
        <w:t xml:space="preserve">Franszyza redukcyjna: </w:t>
      </w:r>
      <w:r w:rsidRPr="009474DA">
        <w:t>Brak</w:t>
      </w:r>
    </w:p>
    <w:p w:rsidR="00430F6C" w:rsidRDefault="00430F6C" w:rsidP="00430F6C">
      <w:pPr>
        <w:pStyle w:val="Akapitzlist"/>
        <w:keepNext/>
        <w:keepLines/>
        <w:spacing w:before="360" w:after="240"/>
        <w:ind w:left="567"/>
        <w:outlineLvl w:val="1"/>
        <w:rPr>
          <w:b/>
          <w:bCs/>
          <w:sz w:val="28"/>
          <w:szCs w:val="28"/>
          <w:u w:val="single"/>
        </w:rPr>
      </w:pPr>
      <w:r>
        <w:rPr>
          <w:b/>
          <w:bCs/>
          <w:sz w:val="28"/>
          <w:szCs w:val="28"/>
          <w:u w:val="single"/>
        </w:rPr>
        <w:lastRenderedPageBreak/>
        <w:t>ZASTOSOWANE LIMITY W SYSTEMIE NA PIERWSZE RYZYKO</w:t>
      </w:r>
    </w:p>
    <w:p w:rsidR="00430F6C" w:rsidRDefault="00430F6C" w:rsidP="00430F6C">
      <w:pPr>
        <w:pStyle w:val="Akapitzlist"/>
        <w:keepNext/>
        <w:keepLines/>
        <w:spacing w:before="360" w:after="240"/>
        <w:ind w:left="567"/>
        <w:jc w:val="center"/>
        <w:outlineLvl w:val="1"/>
        <w:rPr>
          <w:b/>
          <w:bCs/>
          <w:sz w:val="24"/>
          <w:szCs w:val="24"/>
        </w:rPr>
      </w:pPr>
      <w:r>
        <w:rPr>
          <w:b/>
          <w:bCs/>
          <w:sz w:val="24"/>
          <w:szCs w:val="24"/>
        </w:rPr>
        <w:t xml:space="preserve">RYZYKO STŁUCZENIA SZYB I PRZEDMIOTÓW SZKLANYCH </w:t>
      </w:r>
    </w:p>
    <w:p w:rsidR="00430F6C" w:rsidRDefault="00430F6C" w:rsidP="004F7F43">
      <w:pPr>
        <w:pStyle w:val="Akapitzlist"/>
        <w:keepNext/>
        <w:numPr>
          <w:ilvl w:val="0"/>
          <w:numId w:val="13"/>
        </w:numPr>
        <w:spacing w:before="240" w:after="120"/>
        <w:ind w:left="567" w:hanging="567"/>
        <w:rPr>
          <w:b/>
          <w:bCs/>
          <w:sz w:val="24"/>
          <w:szCs w:val="24"/>
        </w:rPr>
      </w:pPr>
      <w:r>
        <w:rPr>
          <w:b/>
          <w:bCs/>
          <w:sz w:val="24"/>
          <w:szCs w:val="24"/>
        </w:rPr>
        <w:t>Zakres ubezpieczenia:</w:t>
      </w:r>
    </w:p>
    <w:p w:rsidR="00430F6C" w:rsidRDefault="00430F6C" w:rsidP="00430F6C">
      <w:pPr>
        <w:tabs>
          <w:tab w:val="left" w:pos="0"/>
        </w:tabs>
        <w:ind w:right="-2"/>
        <w:rPr>
          <w:b/>
          <w:bCs/>
          <w:sz w:val="24"/>
          <w:szCs w:val="24"/>
        </w:rPr>
      </w:pPr>
      <w:r>
        <w:rPr>
          <w:sz w:val="24"/>
          <w:szCs w:val="24"/>
        </w:rPr>
        <w:t>Ubezpieczeniem objęte są szkody powstałe wskutek stłuczenia (rozbicia) ubezpieczonych przedmiotów.</w:t>
      </w:r>
    </w:p>
    <w:p w:rsidR="00430F6C" w:rsidRDefault="00430F6C" w:rsidP="004F7F43">
      <w:pPr>
        <w:pStyle w:val="Akapitzlist"/>
        <w:keepNext/>
        <w:numPr>
          <w:ilvl w:val="0"/>
          <w:numId w:val="13"/>
        </w:numPr>
        <w:spacing w:before="240" w:after="120"/>
        <w:ind w:left="567" w:hanging="567"/>
        <w:rPr>
          <w:b/>
          <w:bCs/>
        </w:rPr>
      </w:pPr>
      <w:r>
        <w:rPr>
          <w:b/>
          <w:bCs/>
          <w:sz w:val="24"/>
          <w:szCs w:val="24"/>
        </w:rPr>
        <w:t xml:space="preserve">System: </w:t>
      </w:r>
      <w:r>
        <w:rPr>
          <w:sz w:val="24"/>
          <w:szCs w:val="24"/>
        </w:rPr>
        <w:t>na pierwsze ryzyko</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04"/>
        <w:gridCol w:w="2836"/>
      </w:tblGrid>
      <w:tr w:rsidR="00430F6C" w:rsidTr="00430F6C">
        <w:trPr>
          <w:trHeight w:val="477"/>
        </w:trPr>
        <w:tc>
          <w:tcPr>
            <w:tcW w:w="7300" w:type="dxa"/>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83"/>
              <w:jc w:val="center"/>
              <w:rPr>
                <w:b/>
                <w:sz w:val="24"/>
                <w:szCs w:val="24"/>
              </w:rPr>
            </w:pPr>
            <w:r>
              <w:rPr>
                <w:b/>
                <w:sz w:val="24"/>
                <w:szCs w:val="24"/>
              </w:rPr>
              <w:t>Przedmiot ubezpieczenia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83"/>
              <w:jc w:val="center"/>
              <w:rPr>
                <w:b/>
                <w:sz w:val="24"/>
                <w:szCs w:val="24"/>
              </w:rPr>
            </w:pPr>
            <w:r>
              <w:rPr>
                <w:b/>
                <w:sz w:val="24"/>
                <w:szCs w:val="24"/>
              </w:rPr>
              <w:t xml:space="preserve">Suma ubezpieczenia </w:t>
            </w:r>
          </w:p>
          <w:p w:rsidR="00430F6C" w:rsidRDefault="00430F6C">
            <w:pPr>
              <w:tabs>
                <w:tab w:val="left" w:pos="0"/>
              </w:tabs>
              <w:ind w:right="283"/>
              <w:jc w:val="center"/>
              <w:rPr>
                <w:b/>
                <w:sz w:val="24"/>
                <w:szCs w:val="24"/>
              </w:rPr>
            </w:pPr>
            <w:r>
              <w:rPr>
                <w:b/>
                <w:sz w:val="24"/>
                <w:szCs w:val="24"/>
              </w:rPr>
              <w:t xml:space="preserve">na jedno </w:t>
            </w:r>
          </w:p>
          <w:p w:rsidR="00430F6C" w:rsidRDefault="00430F6C">
            <w:pPr>
              <w:tabs>
                <w:tab w:val="left" w:pos="0"/>
              </w:tabs>
              <w:ind w:right="283"/>
              <w:jc w:val="center"/>
              <w:rPr>
                <w:b/>
                <w:sz w:val="24"/>
                <w:szCs w:val="24"/>
              </w:rPr>
            </w:pPr>
            <w:r>
              <w:rPr>
                <w:b/>
                <w:sz w:val="24"/>
                <w:szCs w:val="24"/>
              </w:rPr>
              <w:t xml:space="preserve">i wszystkie zdarzenia </w:t>
            </w:r>
          </w:p>
        </w:tc>
      </w:tr>
      <w:tr w:rsidR="00430F6C" w:rsidTr="00430F6C">
        <w:trPr>
          <w:trHeight w:val="1758"/>
        </w:trPr>
        <w:tc>
          <w:tcPr>
            <w:tcW w:w="7300" w:type="dxa"/>
            <w:tcBorders>
              <w:top w:val="single" w:sz="4" w:space="0" w:color="auto"/>
              <w:left w:val="single" w:sz="4" w:space="0" w:color="auto"/>
              <w:bottom w:val="single" w:sz="4" w:space="0" w:color="auto"/>
              <w:right w:val="single" w:sz="4" w:space="0" w:color="auto"/>
            </w:tcBorders>
            <w:vAlign w:val="center"/>
            <w:hideMark/>
          </w:tcPr>
          <w:p w:rsidR="00430F6C" w:rsidRDefault="00430F6C">
            <w:pPr>
              <w:pStyle w:val="Nagwek6"/>
              <w:tabs>
                <w:tab w:val="left" w:pos="0"/>
              </w:tabs>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Szyby okienne i drzwiowe w tym szyby specjalne, oszklenie ścienne i dachowe, płyty szklane stanowiące składowe części mebli, gablot, kontuarów, stołów i  lad, szkło i lustra stanowiące osprzęt urządzeń technicznych i instalacji, przegrody ścienne oraz osłony kantorów, boksów i kabin, lustra wiszące, stojące i wmontowane w ścianach i stanowiące części składowe mebli, szyldy, tablice, gabloty, w tym tablice i gabloty świetlne i elektroniczne, transparenty, witraże, rurki neonowe, szklane, ceramiczne i kamienne wykładziny ścian, słupów i filarów</w:t>
            </w:r>
          </w:p>
        </w:tc>
        <w:tc>
          <w:tcPr>
            <w:tcW w:w="2835" w:type="dxa"/>
            <w:tcBorders>
              <w:top w:val="single" w:sz="4" w:space="0" w:color="auto"/>
              <w:left w:val="single" w:sz="4" w:space="0" w:color="auto"/>
              <w:bottom w:val="single" w:sz="4" w:space="0" w:color="auto"/>
              <w:right w:val="single" w:sz="4" w:space="0" w:color="auto"/>
            </w:tcBorders>
            <w:vAlign w:val="center"/>
          </w:tcPr>
          <w:p w:rsidR="00430F6C" w:rsidRDefault="00CA4730">
            <w:pPr>
              <w:tabs>
                <w:tab w:val="left" w:pos="0"/>
              </w:tabs>
              <w:jc w:val="right"/>
              <w:rPr>
                <w:sz w:val="24"/>
                <w:szCs w:val="24"/>
              </w:rPr>
            </w:pPr>
            <w:r>
              <w:rPr>
                <w:sz w:val="24"/>
                <w:szCs w:val="24"/>
              </w:rPr>
              <w:t xml:space="preserve">2 000 zł </w:t>
            </w:r>
          </w:p>
        </w:tc>
      </w:tr>
    </w:tbl>
    <w:p w:rsidR="005B4C46" w:rsidRDefault="005B4C46" w:rsidP="00CA4730">
      <w:pPr>
        <w:pStyle w:val="NormalnyWeb"/>
        <w:keepNext/>
        <w:tabs>
          <w:tab w:val="left" w:pos="0"/>
          <w:tab w:val="left" w:pos="708"/>
        </w:tabs>
        <w:spacing w:before="0" w:beforeAutospacing="0" w:after="0" w:afterAutospacing="0"/>
        <w:ind w:right="-2"/>
        <w:jc w:val="both"/>
        <w:rPr>
          <w:b/>
          <w:bCs/>
        </w:rPr>
      </w:pPr>
    </w:p>
    <w:p w:rsidR="00CA4730" w:rsidRPr="009474DA" w:rsidRDefault="00CA4730" w:rsidP="00CA4730">
      <w:pPr>
        <w:pStyle w:val="NormalnyWeb"/>
        <w:keepNext/>
        <w:tabs>
          <w:tab w:val="left" w:pos="0"/>
          <w:tab w:val="left" w:pos="708"/>
        </w:tabs>
        <w:spacing w:before="0" w:beforeAutospacing="0" w:after="0" w:afterAutospacing="0"/>
        <w:ind w:right="-2"/>
        <w:jc w:val="both"/>
        <w:rPr>
          <w:b/>
          <w:bCs/>
        </w:rPr>
      </w:pPr>
      <w:r w:rsidRPr="009474DA">
        <w:rPr>
          <w:b/>
          <w:bCs/>
        </w:rPr>
        <w:t xml:space="preserve">Udział własny: </w:t>
      </w:r>
      <w:r w:rsidRPr="009474DA">
        <w:t>Brak</w:t>
      </w:r>
    </w:p>
    <w:p w:rsidR="00CA4730" w:rsidRPr="009474DA" w:rsidRDefault="00CA4730" w:rsidP="00CA4730">
      <w:pPr>
        <w:pStyle w:val="NormalnyWeb"/>
        <w:keepNext/>
        <w:tabs>
          <w:tab w:val="left" w:pos="0"/>
          <w:tab w:val="left" w:pos="708"/>
        </w:tabs>
        <w:spacing w:before="0" w:beforeAutospacing="0" w:after="0" w:afterAutospacing="0"/>
        <w:jc w:val="both"/>
        <w:rPr>
          <w:b/>
          <w:bCs/>
        </w:rPr>
      </w:pPr>
      <w:r w:rsidRPr="009474DA">
        <w:rPr>
          <w:b/>
          <w:bCs/>
        </w:rPr>
        <w:t xml:space="preserve">Franszyza integralna: </w:t>
      </w:r>
      <w:r w:rsidRPr="009474DA">
        <w:t>Brak</w:t>
      </w:r>
    </w:p>
    <w:p w:rsidR="00CA4730" w:rsidRPr="009474DA" w:rsidRDefault="00CA4730" w:rsidP="00CA4730">
      <w:pPr>
        <w:pStyle w:val="NormalnyWeb"/>
        <w:tabs>
          <w:tab w:val="left" w:pos="0"/>
          <w:tab w:val="left" w:pos="708"/>
        </w:tabs>
        <w:spacing w:before="0" w:beforeAutospacing="0" w:after="0" w:afterAutospacing="0"/>
        <w:ind w:right="-2"/>
        <w:jc w:val="both"/>
      </w:pPr>
      <w:r w:rsidRPr="009474DA">
        <w:rPr>
          <w:b/>
          <w:bCs/>
        </w:rPr>
        <w:t xml:space="preserve">Franszyza redukcyjna: </w:t>
      </w:r>
      <w:r w:rsidRPr="009474DA">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Akapitzlist"/>
        <w:keepNext/>
        <w:keepLines/>
        <w:spacing w:before="360" w:after="240"/>
        <w:ind w:left="567"/>
        <w:jc w:val="center"/>
        <w:outlineLvl w:val="1"/>
        <w:rPr>
          <w:b/>
          <w:bCs/>
          <w:sz w:val="24"/>
          <w:szCs w:val="24"/>
        </w:rPr>
      </w:pPr>
      <w:r>
        <w:rPr>
          <w:b/>
          <w:bCs/>
          <w:sz w:val="24"/>
          <w:szCs w:val="24"/>
        </w:rPr>
        <w:t>RYZYKO KRADZIEŻY Z WŁAMANIEM I RABUNKU ORAZ RYZYKO DEWASTACJI</w:t>
      </w:r>
    </w:p>
    <w:p w:rsidR="00430F6C" w:rsidRDefault="00430F6C" w:rsidP="004F7F43">
      <w:pPr>
        <w:pStyle w:val="Akapitzlist"/>
        <w:keepNext/>
        <w:numPr>
          <w:ilvl w:val="0"/>
          <w:numId w:val="14"/>
        </w:numPr>
        <w:spacing w:before="240" w:after="120"/>
        <w:ind w:left="567" w:hanging="567"/>
        <w:rPr>
          <w:b/>
          <w:bCs/>
          <w:sz w:val="24"/>
          <w:szCs w:val="24"/>
        </w:rPr>
      </w:pPr>
      <w:r>
        <w:rPr>
          <w:b/>
          <w:bCs/>
          <w:sz w:val="24"/>
          <w:szCs w:val="24"/>
        </w:rPr>
        <w:t>Zakres ubezpieczenia:</w:t>
      </w:r>
    </w:p>
    <w:p w:rsidR="00430F6C" w:rsidRDefault="00430F6C" w:rsidP="00430F6C">
      <w:pPr>
        <w:tabs>
          <w:tab w:val="left" w:pos="0"/>
        </w:tabs>
        <w:ind w:right="-2"/>
        <w:jc w:val="both"/>
        <w:rPr>
          <w:sz w:val="24"/>
          <w:szCs w:val="24"/>
        </w:rPr>
      </w:pPr>
      <w:r>
        <w:rPr>
          <w:sz w:val="24"/>
          <w:szCs w:val="24"/>
        </w:rPr>
        <w:t>Ubezpieczeniem objęta jest całość mienia, które znajduje się w poszczególnych rodzajach wykazów mienia, określonych poniżej (za wyjątkiem środków transportowych ujętych w grupie VII KŚT podlegających obowiązkowemu ubezpieczeniu komunikacyjnemu).</w:t>
      </w:r>
    </w:p>
    <w:p w:rsidR="00430F6C" w:rsidRDefault="00430F6C" w:rsidP="00430F6C">
      <w:pPr>
        <w:tabs>
          <w:tab w:val="left" w:pos="0"/>
        </w:tabs>
        <w:ind w:right="-2"/>
        <w:rPr>
          <w:sz w:val="24"/>
          <w:szCs w:val="24"/>
        </w:rPr>
      </w:pPr>
      <w:r>
        <w:rPr>
          <w:sz w:val="24"/>
          <w:szCs w:val="24"/>
        </w:rPr>
        <w:t>Sumy ubezpieczenia na poszczególne rodzaje mienia oraz dodatkowe rozszerzenia podane są poniżej.</w:t>
      </w:r>
    </w:p>
    <w:p w:rsidR="00430F6C" w:rsidRDefault="00430F6C" w:rsidP="004F7F43">
      <w:pPr>
        <w:pStyle w:val="Akapitzlist"/>
        <w:keepNext/>
        <w:numPr>
          <w:ilvl w:val="0"/>
          <w:numId w:val="14"/>
        </w:numPr>
        <w:spacing w:before="240" w:after="120"/>
        <w:ind w:left="567" w:hanging="567"/>
        <w:rPr>
          <w:b/>
          <w:bCs/>
          <w:sz w:val="24"/>
          <w:szCs w:val="24"/>
        </w:rPr>
      </w:pPr>
      <w:r>
        <w:rPr>
          <w:b/>
          <w:bCs/>
          <w:sz w:val="24"/>
          <w:szCs w:val="24"/>
        </w:rPr>
        <w:t xml:space="preserve">System: </w:t>
      </w:r>
      <w:r>
        <w:rPr>
          <w:sz w:val="24"/>
          <w:szCs w:val="24"/>
        </w:rPr>
        <w:t>na pierwsze ryzyko</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82"/>
        <w:gridCol w:w="2021"/>
        <w:gridCol w:w="2021"/>
      </w:tblGrid>
      <w:tr w:rsidR="00430F6C" w:rsidTr="00430F6C">
        <w:trPr>
          <w:cantSplit/>
          <w:trHeight w:val="397"/>
          <w:tblHeader/>
        </w:trPr>
        <w:tc>
          <w:tcPr>
            <w:tcW w:w="2832" w:type="pct"/>
            <w:tcBorders>
              <w:top w:val="single" w:sz="4" w:space="0" w:color="auto"/>
              <w:left w:val="single" w:sz="4" w:space="0" w:color="auto"/>
              <w:bottom w:val="single" w:sz="4" w:space="0" w:color="auto"/>
              <w:right w:val="single" w:sz="4" w:space="0" w:color="auto"/>
            </w:tcBorders>
            <w:vAlign w:val="center"/>
          </w:tcPr>
          <w:p w:rsidR="00430F6C" w:rsidRDefault="00430F6C">
            <w:pPr>
              <w:tabs>
                <w:tab w:val="left" w:pos="0"/>
              </w:tabs>
              <w:ind w:right="-2"/>
              <w:jc w:val="center"/>
              <w:rPr>
                <w:b/>
                <w:bCs/>
                <w:sz w:val="24"/>
                <w:szCs w:val="24"/>
              </w:rPr>
            </w:pP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Kradzież z włamaniem i rabunek</w:t>
            </w: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Dewastacja</w:t>
            </w:r>
            <w:r>
              <w:rPr>
                <w:b/>
                <w:bCs/>
                <w:sz w:val="24"/>
                <w:szCs w:val="24"/>
              </w:rPr>
              <w:br/>
              <w:t>(wandalizm)</w:t>
            </w:r>
          </w:p>
        </w:tc>
      </w:tr>
      <w:tr w:rsidR="006A674B" w:rsidTr="00AA4B06">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6A674B" w:rsidRDefault="006A674B">
            <w:pPr>
              <w:rPr>
                <w:sz w:val="24"/>
                <w:szCs w:val="24"/>
              </w:rPr>
            </w:pPr>
            <w:r>
              <w:rPr>
                <w:sz w:val="24"/>
                <w:szCs w:val="24"/>
              </w:rPr>
              <w:t xml:space="preserve">Środki trwałe </w:t>
            </w:r>
          </w:p>
        </w:tc>
        <w:tc>
          <w:tcPr>
            <w:tcW w:w="1084" w:type="pct"/>
            <w:vMerge w:val="restart"/>
            <w:tcBorders>
              <w:top w:val="single" w:sz="4" w:space="0" w:color="auto"/>
              <w:left w:val="single" w:sz="4" w:space="0" w:color="auto"/>
              <w:right w:val="single" w:sz="4" w:space="0" w:color="auto"/>
            </w:tcBorders>
            <w:vAlign w:val="center"/>
          </w:tcPr>
          <w:p w:rsidR="006A674B" w:rsidRDefault="006A674B">
            <w:pPr>
              <w:tabs>
                <w:tab w:val="left" w:pos="0"/>
              </w:tabs>
              <w:ind w:right="269"/>
              <w:jc w:val="right"/>
              <w:rPr>
                <w:sz w:val="24"/>
                <w:szCs w:val="24"/>
              </w:rPr>
            </w:pPr>
            <w:r>
              <w:rPr>
                <w:sz w:val="24"/>
                <w:szCs w:val="24"/>
              </w:rPr>
              <w:t>150 000 zł</w:t>
            </w:r>
          </w:p>
        </w:tc>
        <w:tc>
          <w:tcPr>
            <w:tcW w:w="1084" w:type="pct"/>
            <w:vMerge w:val="restart"/>
            <w:tcBorders>
              <w:top w:val="single" w:sz="4" w:space="0" w:color="auto"/>
              <w:left w:val="single" w:sz="4" w:space="0" w:color="auto"/>
              <w:right w:val="single" w:sz="4" w:space="0" w:color="auto"/>
            </w:tcBorders>
            <w:vAlign w:val="center"/>
          </w:tcPr>
          <w:p w:rsidR="006A674B" w:rsidRDefault="006A674B">
            <w:pPr>
              <w:tabs>
                <w:tab w:val="left" w:pos="0"/>
              </w:tabs>
              <w:ind w:right="281"/>
              <w:jc w:val="right"/>
              <w:rPr>
                <w:sz w:val="24"/>
                <w:szCs w:val="24"/>
              </w:rPr>
            </w:pPr>
            <w:r>
              <w:rPr>
                <w:sz w:val="24"/>
                <w:szCs w:val="24"/>
              </w:rPr>
              <w:t>50 000 zł</w:t>
            </w:r>
          </w:p>
        </w:tc>
      </w:tr>
      <w:tr w:rsidR="006A674B" w:rsidTr="00AA4B06">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6A674B" w:rsidRDefault="006A674B">
            <w:pPr>
              <w:rPr>
                <w:sz w:val="24"/>
                <w:szCs w:val="24"/>
              </w:rPr>
            </w:pPr>
            <w:r>
              <w:rPr>
                <w:sz w:val="24"/>
                <w:szCs w:val="24"/>
              </w:rPr>
              <w:lastRenderedPageBreak/>
              <w:t>Pozostałe wyposażenie(np. mienie niskocenne, inne rejestry)</w:t>
            </w:r>
          </w:p>
        </w:tc>
        <w:tc>
          <w:tcPr>
            <w:tcW w:w="1084" w:type="pct"/>
            <w:vMerge/>
            <w:tcBorders>
              <w:left w:val="single" w:sz="4" w:space="0" w:color="auto"/>
              <w:right w:val="single" w:sz="4" w:space="0" w:color="auto"/>
            </w:tcBorders>
            <w:vAlign w:val="center"/>
          </w:tcPr>
          <w:p w:rsidR="006A674B" w:rsidRDefault="006A674B">
            <w:pPr>
              <w:tabs>
                <w:tab w:val="left" w:pos="0"/>
              </w:tabs>
              <w:ind w:right="269"/>
              <w:jc w:val="right"/>
              <w:rPr>
                <w:sz w:val="24"/>
                <w:szCs w:val="24"/>
              </w:rPr>
            </w:pPr>
          </w:p>
        </w:tc>
        <w:tc>
          <w:tcPr>
            <w:tcW w:w="1084" w:type="pct"/>
            <w:vMerge/>
            <w:tcBorders>
              <w:left w:val="single" w:sz="4" w:space="0" w:color="auto"/>
              <w:right w:val="single" w:sz="4" w:space="0" w:color="auto"/>
            </w:tcBorders>
            <w:vAlign w:val="center"/>
          </w:tcPr>
          <w:p w:rsidR="006A674B" w:rsidRDefault="006A674B">
            <w:pPr>
              <w:tabs>
                <w:tab w:val="left" w:pos="0"/>
              </w:tabs>
              <w:ind w:right="281"/>
              <w:jc w:val="right"/>
              <w:rPr>
                <w:sz w:val="24"/>
                <w:szCs w:val="24"/>
              </w:rPr>
            </w:pPr>
          </w:p>
        </w:tc>
      </w:tr>
      <w:tr w:rsidR="006A674B" w:rsidTr="00AA4B06">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6A674B" w:rsidRDefault="006A674B">
            <w:pPr>
              <w:rPr>
                <w:sz w:val="24"/>
                <w:szCs w:val="24"/>
              </w:rPr>
            </w:pPr>
            <w:r>
              <w:rPr>
                <w:sz w:val="24"/>
                <w:szCs w:val="24"/>
              </w:rPr>
              <w:t xml:space="preserve">Środki obrotowe </w:t>
            </w:r>
          </w:p>
        </w:tc>
        <w:tc>
          <w:tcPr>
            <w:tcW w:w="1084" w:type="pct"/>
            <w:vMerge/>
            <w:tcBorders>
              <w:left w:val="single" w:sz="4" w:space="0" w:color="auto"/>
              <w:bottom w:val="single" w:sz="4" w:space="0" w:color="auto"/>
              <w:right w:val="single" w:sz="4" w:space="0" w:color="auto"/>
            </w:tcBorders>
            <w:vAlign w:val="center"/>
          </w:tcPr>
          <w:p w:rsidR="006A674B" w:rsidRDefault="006A674B">
            <w:pPr>
              <w:tabs>
                <w:tab w:val="left" w:pos="0"/>
              </w:tabs>
              <w:ind w:right="269"/>
              <w:jc w:val="right"/>
              <w:rPr>
                <w:sz w:val="24"/>
                <w:szCs w:val="24"/>
              </w:rPr>
            </w:pPr>
          </w:p>
        </w:tc>
        <w:tc>
          <w:tcPr>
            <w:tcW w:w="1084" w:type="pct"/>
            <w:vMerge/>
            <w:tcBorders>
              <w:left w:val="single" w:sz="4" w:space="0" w:color="auto"/>
              <w:bottom w:val="single" w:sz="4" w:space="0" w:color="auto"/>
              <w:right w:val="single" w:sz="4" w:space="0" w:color="auto"/>
            </w:tcBorders>
            <w:vAlign w:val="center"/>
          </w:tcPr>
          <w:p w:rsidR="006A674B" w:rsidRDefault="006A674B">
            <w:pPr>
              <w:tabs>
                <w:tab w:val="left" w:pos="0"/>
              </w:tabs>
              <w:ind w:right="281"/>
              <w:jc w:val="right"/>
              <w:rPr>
                <w:sz w:val="24"/>
                <w:szCs w:val="24"/>
              </w:rPr>
            </w:pP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Mienie, z którego Ubezpieczony korzysta na podstawie umowy najmu, leasingu, dzierżawy lub innej umowy użytkowania</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6A674B">
            <w:pPr>
              <w:tabs>
                <w:tab w:val="left" w:pos="0"/>
              </w:tabs>
              <w:ind w:right="269"/>
              <w:jc w:val="right"/>
              <w:rPr>
                <w:sz w:val="24"/>
                <w:szCs w:val="24"/>
              </w:rPr>
            </w:pPr>
            <w:r>
              <w:rPr>
                <w:sz w:val="24"/>
                <w:szCs w:val="24"/>
              </w:rPr>
              <w:t>50 000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430F6C">
            <w:pPr>
              <w:tabs>
                <w:tab w:val="left" w:pos="0"/>
              </w:tabs>
              <w:ind w:right="281"/>
              <w:jc w:val="center"/>
              <w:rPr>
                <w:sz w:val="24"/>
                <w:szCs w:val="24"/>
              </w:rPr>
            </w:pP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Wartości pieniężne w schowku</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6A674B">
            <w:pPr>
              <w:tabs>
                <w:tab w:val="left" w:pos="0"/>
              </w:tabs>
              <w:ind w:right="269"/>
              <w:jc w:val="right"/>
              <w:rPr>
                <w:sz w:val="24"/>
                <w:szCs w:val="24"/>
              </w:rPr>
            </w:pPr>
            <w:r>
              <w:rPr>
                <w:sz w:val="24"/>
                <w:szCs w:val="24"/>
              </w:rPr>
              <w:t>30 000 zł</w:t>
            </w: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sz w:val="24"/>
                <w:szCs w:val="24"/>
              </w:rPr>
            </w:pPr>
            <w:r>
              <w:rPr>
                <w:sz w:val="24"/>
                <w:szCs w:val="24"/>
              </w:rPr>
              <w:t>-</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RAZEM</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6A674B">
            <w:pPr>
              <w:tabs>
                <w:tab w:val="left" w:pos="0"/>
              </w:tabs>
              <w:ind w:right="269"/>
              <w:jc w:val="right"/>
              <w:rPr>
                <w:b/>
                <w:bCs/>
                <w:sz w:val="24"/>
                <w:szCs w:val="24"/>
              </w:rPr>
            </w:pPr>
            <w:r>
              <w:rPr>
                <w:b/>
                <w:bCs/>
                <w:sz w:val="24"/>
                <w:szCs w:val="24"/>
              </w:rPr>
              <w:t>230 000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6A674B">
            <w:pPr>
              <w:tabs>
                <w:tab w:val="left" w:pos="0"/>
              </w:tabs>
              <w:ind w:right="253"/>
              <w:jc w:val="right"/>
              <w:rPr>
                <w:b/>
                <w:bCs/>
                <w:sz w:val="24"/>
                <w:szCs w:val="24"/>
              </w:rPr>
            </w:pPr>
            <w:r>
              <w:rPr>
                <w:b/>
                <w:bCs/>
                <w:sz w:val="24"/>
                <w:szCs w:val="24"/>
              </w:rPr>
              <w:t>50 000 zł</w:t>
            </w:r>
          </w:p>
        </w:tc>
      </w:tr>
    </w:tbl>
    <w:p w:rsidR="00430F6C" w:rsidRPr="00CA4730" w:rsidRDefault="00430F6C" w:rsidP="00430F6C">
      <w:pPr>
        <w:tabs>
          <w:tab w:val="left" w:pos="0"/>
        </w:tabs>
        <w:spacing w:before="240" w:after="120"/>
        <w:rPr>
          <w:sz w:val="24"/>
          <w:szCs w:val="24"/>
        </w:rPr>
      </w:pPr>
      <w:r w:rsidRPr="00CA4730">
        <w:rPr>
          <w:sz w:val="24"/>
          <w:szCs w:val="24"/>
        </w:rPr>
        <w:t xml:space="preserve">Koszty naprawy zabezpieczeń – suma ubezpieczenia: </w:t>
      </w:r>
      <w:r w:rsidR="00CA4730" w:rsidRPr="00CA4730">
        <w:rPr>
          <w:sz w:val="24"/>
          <w:szCs w:val="24"/>
        </w:rPr>
        <w:t xml:space="preserve">2 000 </w:t>
      </w:r>
      <w:r w:rsidRPr="00CA4730">
        <w:rPr>
          <w:sz w:val="24"/>
          <w:szCs w:val="24"/>
        </w:rPr>
        <w:t>zł</w:t>
      </w:r>
    </w:p>
    <w:p w:rsidR="00430F6C" w:rsidRPr="00CA4730" w:rsidRDefault="00430F6C" w:rsidP="00430F6C">
      <w:pPr>
        <w:tabs>
          <w:tab w:val="left" w:pos="0"/>
        </w:tabs>
        <w:spacing w:before="240" w:after="120"/>
        <w:jc w:val="both"/>
        <w:rPr>
          <w:sz w:val="24"/>
          <w:szCs w:val="24"/>
        </w:rPr>
      </w:pPr>
      <w:r w:rsidRPr="00CA4730">
        <w:rPr>
          <w:sz w:val="24"/>
          <w:szCs w:val="24"/>
        </w:rPr>
        <w:t>Ochrona ubezpieczeniowa obejmuje również urządzenia zewnętrzne i wewnętrzne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itp.).</w:t>
      </w:r>
    </w:p>
    <w:p w:rsidR="00430F6C" w:rsidRPr="00CA4730" w:rsidRDefault="00430F6C" w:rsidP="00430F6C">
      <w:pPr>
        <w:tabs>
          <w:tab w:val="left" w:pos="0"/>
        </w:tabs>
        <w:spacing w:after="120"/>
        <w:jc w:val="both"/>
        <w:rPr>
          <w:sz w:val="24"/>
          <w:szCs w:val="24"/>
        </w:rPr>
      </w:pPr>
      <w:r w:rsidRPr="00CA4730">
        <w:rPr>
          <w:sz w:val="24"/>
          <w:szCs w:val="24"/>
        </w:rPr>
        <w:t xml:space="preserve">Limit  </w:t>
      </w:r>
      <w:r w:rsidR="00CA4730" w:rsidRPr="00CA4730">
        <w:rPr>
          <w:sz w:val="24"/>
          <w:szCs w:val="24"/>
        </w:rPr>
        <w:t xml:space="preserve">2 000 </w:t>
      </w:r>
      <w:r w:rsidRPr="00CA4730">
        <w:rPr>
          <w:sz w:val="24"/>
          <w:szCs w:val="24"/>
        </w:rPr>
        <w:t xml:space="preserve">zł na jedno i wszystkie zdarzenia w okresie ubezpieczenia </w:t>
      </w:r>
    </w:p>
    <w:p w:rsidR="00430F6C" w:rsidRPr="00CA4730" w:rsidRDefault="00430F6C" w:rsidP="00430F6C">
      <w:pPr>
        <w:pStyle w:val="Tekstpodstawowy"/>
        <w:jc w:val="both"/>
      </w:pPr>
    </w:p>
    <w:p w:rsidR="00430F6C" w:rsidRPr="00CA4730" w:rsidRDefault="00430F6C" w:rsidP="00430F6C">
      <w:pPr>
        <w:pStyle w:val="Tekstpodstawowy"/>
        <w:jc w:val="both"/>
      </w:pPr>
      <w:r w:rsidRPr="00CA4730">
        <w:t xml:space="preserve">Rozszerza się zakres ochrony ubezpieczeniowej o ryzyko </w:t>
      </w:r>
      <w:r w:rsidRPr="00CA4730">
        <w:rPr>
          <w:b/>
          <w:bCs/>
        </w:rPr>
        <w:t>„kradzieży zwykłej„</w:t>
      </w:r>
      <w:r w:rsidRPr="00CA4730">
        <w:t xml:space="preserve"> ubezpieczonych przedmiotów w czasie, kiedy znajdują się w miejscu ubezpieczenia. Kradzież zwykła rozumiana jest jako nie pozostawiający widocznych śladów włamania zabór mienia w celu jego przywłaszczenia.</w:t>
      </w:r>
    </w:p>
    <w:p w:rsidR="00430F6C" w:rsidRPr="00CA4730" w:rsidRDefault="00430F6C" w:rsidP="00430F6C">
      <w:pPr>
        <w:pStyle w:val="Tekstpodstawowy"/>
        <w:jc w:val="both"/>
      </w:pPr>
      <w:r w:rsidRPr="00CA4730">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430F6C" w:rsidRPr="00CA4730" w:rsidRDefault="00430F6C" w:rsidP="00430F6C">
      <w:pPr>
        <w:pStyle w:val="Tekstpodstawowy"/>
        <w:jc w:val="both"/>
      </w:pPr>
      <w:r w:rsidRPr="00CA4730">
        <w:t>Ubezpieczyciel nie odpowiada za :</w:t>
      </w:r>
    </w:p>
    <w:p w:rsidR="00430F6C" w:rsidRPr="00CA4730" w:rsidRDefault="00430F6C" w:rsidP="004F7F43">
      <w:pPr>
        <w:numPr>
          <w:ilvl w:val="0"/>
          <w:numId w:val="1"/>
        </w:numPr>
        <w:ind w:left="0" w:firstLine="0"/>
        <w:jc w:val="both"/>
        <w:rPr>
          <w:sz w:val="24"/>
          <w:szCs w:val="24"/>
        </w:rPr>
      </w:pPr>
      <w:r w:rsidRPr="00CA4730">
        <w:rPr>
          <w:sz w:val="24"/>
          <w:szCs w:val="24"/>
        </w:rPr>
        <w:t>niewyjaśnione zniknięcie, zaginięcie, niewytłumaczalne niedobory lub niedobory inwentarzowe i braki spowodowane błędami urzędowymi lub księgowymi;</w:t>
      </w:r>
    </w:p>
    <w:p w:rsidR="00430F6C" w:rsidRPr="00CA4730" w:rsidRDefault="00430F6C" w:rsidP="004F7F43">
      <w:pPr>
        <w:numPr>
          <w:ilvl w:val="0"/>
          <w:numId w:val="1"/>
        </w:numPr>
        <w:ind w:left="0" w:firstLine="0"/>
        <w:jc w:val="both"/>
        <w:rPr>
          <w:sz w:val="24"/>
          <w:szCs w:val="24"/>
        </w:rPr>
      </w:pPr>
      <w:r w:rsidRPr="00CA4730">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430F6C" w:rsidRPr="00CA4730" w:rsidRDefault="00430F6C" w:rsidP="004F7F43">
      <w:pPr>
        <w:numPr>
          <w:ilvl w:val="0"/>
          <w:numId w:val="1"/>
        </w:numPr>
        <w:ind w:left="0" w:firstLine="0"/>
        <w:jc w:val="both"/>
        <w:rPr>
          <w:sz w:val="24"/>
          <w:szCs w:val="24"/>
        </w:rPr>
      </w:pPr>
      <w:r w:rsidRPr="00CA4730">
        <w:rPr>
          <w:sz w:val="24"/>
          <w:szCs w:val="24"/>
        </w:rPr>
        <w:t>wszelkiego rodzaju straty pośrednie włącznie z karami, stratami spowodowanymi przez zwłokę w wykonaniu, niewykonanie lub utratę zlecenia,</w:t>
      </w:r>
    </w:p>
    <w:p w:rsidR="00430F6C" w:rsidRPr="00CA4730" w:rsidRDefault="00430F6C" w:rsidP="004F7F43">
      <w:pPr>
        <w:numPr>
          <w:ilvl w:val="0"/>
          <w:numId w:val="1"/>
        </w:numPr>
        <w:ind w:left="0" w:firstLine="0"/>
        <w:jc w:val="both"/>
        <w:rPr>
          <w:snapToGrid w:val="0"/>
          <w:sz w:val="24"/>
          <w:szCs w:val="24"/>
        </w:rPr>
      </w:pPr>
      <w:r w:rsidRPr="00CA4730">
        <w:rPr>
          <w:sz w:val="24"/>
          <w:szCs w:val="24"/>
        </w:rPr>
        <w:t>braki, straty lub szkody stwierdzone dopiero w toku inwentaryzacji</w:t>
      </w:r>
      <w:r w:rsidRPr="00CA4730">
        <w:rPr>
          <w:snapToGrid w:val="0"/>
          <w:sz w:val="24"/>
          <w:szCs w:val="24"/>
        </w:rPr>
        <w:t>.</w:t>
      </w:r>
    </w:p>
    <w:p w:rsidR="00430F6C" w:rsidRPr="00CA4730" w:rsidRDefault="00430F6C" w:rsidP="00430F6C">
      <w:pPr>
        <w:tabs>
          <w:tab w:val="left" w:pos="0"/>
        </w:tabs>
        <w:spacing w:after="120"/>
        <w:jc w:val="both"/>
        <w:rPr>
          <w:sz w:val="24"/>
          <w:szCs w:val="24"/>
        </w:rPr>
      </w:pPr>
      <w:r w:rsidRPr="00CA4730">
        <w:rPr>
          <w:sz w:val="24"/>
          <w:szCs w:val="24"/>
        </w:rPr>
        <w:t xml:space="preserve">Limit   </w:t>
      </w:r>
      <w:r w:rsidR="00CA4730" w:rsidRPr="00CA4730">
        <w:rPr>
          <w:sz w:val="24"/>
          <w:szCs w:val="24"/>
        </w:rPr>
        <w:t xml:space="preserve">10 000 </w:t>
      </w:r>
      <w:r w:rsidRPr="00CA4730">
        <w:rPr>
          <w:sz w:val="24"/>
          <w:szCs w:val="24"/>
        </w:rPr>
        <w:t xml:space="preserve">zł na jedno i wszystkie zdarzenia w okresie ubezpieczenia </w:t>
      </w:r>
    </w:p>
    <w:p w:rsidR="00430F6C" w:rsidRDefault="00430F6C" w:rsidP="00430F6C">
      <w:pPr>
        <w:pStyle w:val="NormalnyWeb"/>
        <w:keepNext/>
        <w:tabs>
          <w:tab w:val="left" w:pos="0"/>
          <w:tab w:val="left" w:pos="708"/>
        </w:tabs>
        <w:spacing w:before="0" w:beforeAutospacing="0" w:after="0" w:afterAutospacing="0"/>
        <w:ind w:right="-2"/>
        <w:jc w:val="both"/>
        <w:rPr>
          <w:b/>
          <w:bCs/>
        </w:rPr>
      </w:pPr>
    </w:p>
    <w:p w:rsidR="00CA4730" w:rsidRPr="009474DA" w:rsidRDefault="00CA4730" w:rsidP="00CA4730">
      <w:pPr>
        <w:pStyle w:val="NormalnyWeb"/>
        <w:keepNext/>
        <w:tabs>
          <w:tab w:val="left" w:pos="0"/>
          <w:tab w:val="left" w:pos="708"/>
        </w:tabs>
        <w:spacing w:before="0" w:beforeAutospacing="0" w:after="0" w:afterAutospacing="0"/>
        <w:ind w:right="-2"/>
        <w:jc w:val="both"/>
        <w:rPr>
          <w:b/>
          <w:bCs/>
        </w:rPr>
      </w:pPr>
      <w:r w:rsidRPr="009474DA">
        <w:rPr>
          <w:b/>
          <w:bCs/>
        </w:rPr>
        <w:t xml:space="preserve">Udział własny: </w:t>
      </w:r>
      <w:r w:rsidRPr="009474DA">
        <w:t>Brak</w:t>
      </w:r>
    </w:p>
    <w:p w:rsidR="00CA4730" w:rsidRPr="009474DA" w:rsidRDefault="00CA4730" w:rsidP="00CA4730">
      <w:pPr>
        <w:pStyle w:val="NormalnyWeb"/>
        <w:keepNext/>
        <w:tabs>
          <w:tab w:val="left" w:pos="0"/>
          <w:tab w:val="left" w:pos="708"/>
        </w:tabs>
        <w:spacing w:before="0" w:beforeAutospacing="0" w:after="0" w:afterAutospacing="0"/>
        <w:jc w:val="both"/>
        <w:rPr>
          <w:b/>
          <w:bCs/>
        </w:rPr>
      </w:pPr>
      <w:r w:rsidRPr="009474DA">
        <w:rPr>
          <w:b/>
          <w:bCs/>
        </w:rPr>
        <w:t xml:space="preserve">Franszyza integralna: </w:t>
      </w:r>
      <w:r w:rsidRPr="009474DA">
        <w:t>Brak</w:t>
      </w:r>
    </w:p>
    <w:p w:rsidR="00CA4730" w:rsidRPr="009474DA" w:rsidRDefault="00CA4730" w:rsidP="00CA4730">
      <w:pPr>
        <w:pStyle w:val="NormalnyWeb"/>
        <w:tabs>
          <w:tab w:val="left" w:pos="0"/>
          <w:tab w:val="left" w:pos="708"/>
        </w:tabs>
        <w:spacing w:before="0" w:beforeAutospacing="0" w:after="0" w:afterAutospacing="0"/>
        <w:ind w:right="-2"/>
        <w:jc w:val="both"/>
      </w:pPr>
      <w:r w:rsidRPr="009474DA">
        <w:rPr>
          <w:b/>
          <w:bCs/>
        </w:rPr>
        <w:t xml:space="preserve">Franszyza redukcyjna: </w:t>
      </w:r>
      <w:r w:rsidRPr="009474DA">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F7F43">
      <w:pPr>
        <w:pStyle w:val="Akapitzlist"/>
        <w:keepNext/>
        <w:keepLines/>
        <w:numPr>
          <w:ilvl w:val="0"/>
          <w:numId w:val="30"/>
        </w:numPr>
        <w:tabs>
          <w:tab w:val="num" w:pos="2580"/>
        </w:tabs>
        <w:spacing w:before="360" w:after="240"/>
        <w:ind w:left="600" w:hanging="600"/>
        <w:jc w:val="center"/>
        <w:outlineLvl w:val="1"/>
        <w:rPr>
          <w:b/>
          <w:bCs/>
          <w:sz w:val="28"/>
          <w:szCs w:val="28"/>
          <w:u w:val="single"/>
        </w:rPr>
      </w:pPr>
      <w:r>
        <w:rPr>
          <w:b/>
          <w:bCs/>
          <w:sz w:val="28"/>
          <w:szCs w:val="28"/>
          <w:u w:val="single"/>
        </w:rPr>
        <w:t>UBEZPIECZENIE SPRZĘTU ELEKTRONICZNEGO W SYSTEMIE WSZYSTKICH RYZYK</w:t>
      </w:r>
    </w:p>
    <w:p w:rsidR="00430F6C" w:rsidRDefault="00430F6C" w:rsidP="004F7F43">
      <w:pPr>
        <w:pStyle w:val="Akapitzlist"/>
        <w:keepNext/>
        <w:numPr>
          <w:ilvl w:val="0"/>
          <w:numId w:val="15"/>
        </w:numPr>
        <w:spacing w:before="240" w:after="120"/>
        <w:ind w:left="567" w:hanging="567"/>
        <w:rPr>
          <w:b/>
          <w:bCs/>
          <w:sz w:val="24"/>
          <w:szCs w:val="24"/>
        </w:rPr>
      </w:pPr>
      <w:r>
        <w:rPr>
          <w:b/>
          <w:bCs/>
          <w:sz w:val="24"/>
          <w:szCs w:val="24"/>
        </w:rPr>
        <w:t>Zakres ubezpieczenia:</w:t>
      </w:r>
    </w:p>
    <w:p w:rsidR="00430F6C" w:rsidRDefault="00430F6C" w:rsidP="00430F6C">
      <w:pPr>
        <w:tabs>
          <w:tab w:val="left" w:pos="360"/>
        </w:tabs>
        <w:ind w:right="-2"/>
        <w:jc w:val="both"/>
        <w:rPr>
          <w:sz w:val="24"/>
          <w:szCs w:val="24"/>
        </w:rPr>
      </w:pPr>
      <w:r>
        <w:rPr>
          <w:sz w:val="24"/>
          <w:szCs w:val="24"/>
        </w:rPr>
        <w:t xml:space="preserve">Od wszelkich szkód materialnych polegających na uszkodzeniu, zniszczeniu bądź utracie przedmiotu ubezpieczenia wskutek nieprzewidzianej i niezależnej od Ubezpieczającego przyczyny. Zakres ubezpieczenia powinien obejmować </w:t>
      </w:r>
      <w:r>
        <w:rPr>
          <w:b/>
          <w:bCs/>
          <w:sz w:val="24"/>
          <w:szCs w:val="24"/>
        </w:rPr>
        <w:t xml:space="preserve">co najmniej </w:t>
      </w:r>
      <w:r>
        <w:rPr>
          <w:sz w:val="24"/>
          <w:szCs w:val="24"/>
        </w:rPr>
        <w:t>następujące ryzyka:</w:t>
      </w:r>
    </w:p>
    <w:p w:rsidR="00430F6C" w:rsidRDefault="00430F6C" w:rsidP="004F7F43">
      <w:pPr>
        <w:numPr>
          <w:ilvl w:val="0"/>
          <w:numId w:val="16"/>
        </w:numPr>
        <w:ind w:right="-2"/>
        <w:jc w:val="both"/>
        <w:rPr>
          <w:sz w:val="24"/>
          <w:szCs w:val="24"/>
        </w:rPr>
      </w:pPr>
      <w:r>
        <w:rPr>
          <w:sz w:val="24"/>
          <w:szCs w:val="24"/>
        </w:rPr>
        <w:t>działanie człowieka, w tym niewłaściwe użytkowanie, nieostrożność, zaniedbanie, błędną obsługę, zniszczenie przez osoby trzecie (w tym w wyniku celowego i świadomego działania),</w:t>
      </w:r>
    </w:p>
    <w:p w:rsidR="00430F6C" w:rsidRDefault="00430F6C" w:rsidP="004F7F43">
      <w:pPr>
        <w:numPr>
          <w:ilvl w:val="0"/>
          <w:numId w:val="16"/>
        </w:numPr>
        <w:ind w:right="-2"/>
        <w:jc w:val="both"/>
        <w:rPr>
          <w:sz w:val="24"/>
          <w:szCs w:val="24"/>
        </w:rPr>
      </w:pPr>
      <w:r>
        <w:rPr>
          <w:sz w:val="24"/>
          <w:szCs w:val="24"/>
        </w:rPr>
        <w:t>kradzież z włamaniem z zamkniętego lokalu po pokonaniu wymaganych zabezpieczeń przeciw kradzieżowych i pod warunkiem, że zostały spełnione obowiązki dotyczące zabezpieczenia mienia, rabunek, wandalizm,</w:t>
      </w:r>
    </w:p>
    <w:p w:rsidR="00430F6C" w:rsidRDefault="00430F6C" w:rsidP="004F7F43">
      <w:pPr>
        <w:numPr>
          <w:ilvl w:val="0"/>
          <w:numId w:val="16"/>
        </w:numPr>
        <w:ind w:right="-2"/>
        <w:jc w:val="both"/>
        <w:rPr>
          <w:sz w:val="24"/>
          <w:szCs w:val="24"/>
        </w:rPr>
      </w:pPr>
      <w:r>
        <w:rPr>
          <w:sz w:val="24"/>
          <w:szCs w:val="24"/>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430F6C" w:rsidRDefault="00430F6C" w:rsidP="004F7F43">
      <w:pPr>
        <w:numPr>
          <w:ilvl w:val="0"/>
          <w:numId w:val="16"/>
        </w:numPr>
        <w:ind w:right="-2"/>
        <w:jc w:val="both"/>
        <w:rPr>
          <w:sz w:val="24"/>
          <w:szCs w:val="24"/>
        </w:rPr>
      </w:pPr>
      <w:r>
        <w:rPr>
          <w:sz w:val="24"/>
          <w:szCs w:val="24"/>
        </w:rPr>
        <w:t>działanie wody w tym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430F6C" w:rsidRDefault="00430F6C" w:rsidP="004F7F43">
      <w:pPr>
        <w:numPr>
          <w:ilvl w:val="0"/>
          <w:numId w:val="16"/>
        </w:numPr>
        <w:ind w:right="-2"/>
        <w:jc w:val="both"/>
        <w:rPr>
          <w:sz w:val="24"/>
          <w:szCs w:val="24"/>
        </w:rPr>
      </w:pPr>
      <w:r>
        <w:rPr>
          <w:sz w:val="24"/>
          <w:szCs w:val="24"/>
        </w:rPr>
        <w:t>działanie wiatru bez względu na jego prędkość, lawiny, osunięcie się ziemi,</w:t>
      </w:r>
    </w:p>
    <w:p w:rsidR="00430F6C" w:rsidRDefault="00430F6C" w:rsidP="004F7F43">
      <w:pPr>
        <w:numPr>
          <w:ilvl w:val="0"/>
          <w:numId w:val="16"/>
        </w:numPr>
        <w:ind w:right="-2"/>
        <w:jc w:val="both"/>
        <w:rPr>
          <w:sz w:val="24"/>
          <w:szCs w:val="24"/>
        </w:rPr>
      </w:pPr>
      <w:r>
        <w:rPr>
          <w:sz w:val="24"/>
          <w:szCs w:val="24"/>
        </w:rPr>
        <w:t>wady produkcyjne, błędy konstrukcyjne, wady materiałowe, które ujawniły się dopiero po okresie gwarancji,</w:t>
      </w:r>
    </w:p>
    <w:p w:rsidR="00430F6C" w:rsidRDefault="00430F6C" w:rsidP="004F7F43">
      <w:pPr>
        <w:numPr>
          <w:ilvl w:val="0"/>
          <w:numId w:val="16"/>
        </w:numPr>
        <w:ind w:right="-2"/>
        <w:jc w:val="both"/>
        <w:rPr>
          <w:sz w:val="24"/>
          <w:szCs w:val="24"/>
        </w:rPr>
      </w:pPr>
      <w:r>
        <w:rPr>
          <w:sz w:val="24"/>
          <w:szCs w:val="24"/>
        </w:rPr>
        <w:t>zbyt wysokie/niskie napięcia/natężenie w sieci instalacji elektrycznej,</w:t>
      </w:r>
    </w:p>
    <w:p w:rsidR="00430F6C" w:rsidRDefault="00430F6C" w:rsidP="004F7F43">
      <w:pPr>
        <w:numPr>
          <w:ilvl w:val="0"/>
          <w:numId w:val="16"/>
        </w:numPr>
        <w:ind w:right="-2"/>
        <w:jc w:val="both"/>
        <w:rPr>
          <w:sz w:val="24"/>
          <w:szCs w:val="24"/>
        </w:rPr>
      </w:pPr>
      <w:r>
        <w:rPr>
          <w:sz w:val="24"/>
          <w:szCs w:val="24"/>
        </w:rPr>
        <w:t>pośrednie działanie wyładowań atmosferycznych i zjawisk pochodnych,</w:t>
      </w:r>
    </w:p>
    <w:p w:rsidR="00430F6C" w:rsidRPr="00246EEA" w:rsidRDefault="00430F6C" w:rsidP="004F7F43">
      <w:pPr>
        <w:numPr>
          <w:ilvl w:val="0"/>
          <w:numId w:val="16"/>
        </w:numPr>
        <w:ind w:right="-2"/>
        <w:jc w:val="both"/>
        <w:rPr>
          <w:sz w:val="24"/>
          <w:szCs w:val="24"/>
        </w:rPr>
      </w:pPr>
      <w:r>
        <w:rPr>
          <w:sz w:val="24"/>
          <w:szCs w:val="24"/>
        </w:rPr>
        <w:t xml:space="preserve">udokumentowane koszty zabezpieczenia ubezpieczonego mienia przed bezpośrednim zagrożeniem ze strony zdarzenia losowego objętego ubezpieczeniem, koszty akcji </w:t>
      </w:r>
      <w:r w:rsidRPr="00246EEA">
        <w:rPr>
          <w:sz w:val="24"/>
          <w:szCs w:val="24"/>
        </w:rPr>
        <w:t>ratowniczej, jeśli ratunek miał na celu zmniejszenie strat lub niedopuszczenie do ich zwiększenia, koszty uprzątnięcia pozostałości po szkodzie w ramach sumy ubezpieczenia danego przedmiotu ubezpieczenia.</w:t>
      </w:r>
    </w:p>
    <w:p w:rsidR="00430F6C" w:rsidRPr="00246EEA" w:rsidRDefault="00430F6C" w:rsidP="004F7F43">
      <w:pPr>
        <w:pStyle w:val="Akapitzlist"/>
        <w:numPr>
          <w:ilvl w:val="0"/>
          <w:numId w:val="34"/>
        </w:numPr>
        <w:spacing w:before="240" w:after="120"/>
        <w:ind w:left="567" w:hanging="567"/>
        <w:rPr>
          <w:b/>
          <w:bCs/>
          <w:sz w:val="24"/>
          <w:szCs w:val="24"/>
        </w:rPr>
      </w:pPr>
      <w:r w:rsidRPr="00246EEA">
        <w:rPr>
          <w:b/>
          <w:bCs/>
          <w:sz w:val="24"/>
          <w:szCs w:val="24"/>
        </w:rPr>
        <w:t xml:space="preserve">Rodzaj wartości: </w:t>
      </w:r>
      <w:r w:rsidRPr="00246EEA">
        <w:rPr>
          <w:sz w:val="24"/>
          <w:szCs w:val="24"/>
        </w:rPr>
        <w:t xml:space="preserve">księgowa brutto </w:t>
      </w:r>
    </w:p>
    <w:p w:rsidR="00430F6C" w:rsidRPr="00C3463D" w:rsidRDefault="00430F6C" w:rsidP="004F7F43">
      <w:pPr>
        <w:pStyle w:val="Akapitzlist"/>
        <w:numPr>
          <w:ilvl w:val="0"/>
          <w:numId w:val="34"/>
        </w:numPr>
        <w:spacing w:before="240" w:after="120"/>
        <w:ind w:left="567" w:hanging="567"/>
        <w:rPr>
          <w:b/>
          <w:bCs/>
          <w:sz w:val="24"/>
          <w:szCs w:val="24"/>
        </w:rPr>
      </w:pPr>
      <w:r>
        <w:rPr>
          <w:b/>
          <w:bCs/>
          <w:sz w:val="24"/>
          <w:szCs w:val="24"/>
        </w:rPr>
        <w:t xml:space="preserve">System: </w:t>
      </w:r>
      <w:r>
        <w:rPr>
          <w:sz w:val="24"/>
          <w:szCs w:val="24"/>
        </w:rPr>
        <w:t>na sumy stałe</w:t>
      </w:r>
    </w:p>
    <w:p w:rsidR="00430F6C" w:rsidRPr="00246EEA" w:rsidRDefault="00430F6C" w:rsidP="004F7F43">
      <w:pPr>
        <w:pStyle w:val="Akapitzlist"/>
        <w:numPr>
          <w:ilvl w:val="0"/>
          <w:numId w:val="34"/>
        </w:numPr>
        <w:spacing w:before="240" w:after="120"/>
        <w:ind w:left="567" w:hanging="567"/>
        <w:rPr>
          <w:b/>
          <w:bCs/>
          <w:sz w:val="24"/>
          <w:szCs w:val="24"/>
        </w:rPr>
      </w:pPr>
      <w:r w:rsidRPr="00246EEA">
        <w:rPr>
          <w:b/>
          <w:bCs/>
          <w:sz w:val="24"/>
          <w:szCs w:val="24"/>
        </w:rPr>
        <w:lastRenderedPageBreak/>
        <w:t xml:space="preserve">Przedmiot ubezpieczenia: </w:t>
      </w:r>
      <w:r w:rsidRPr="00246EEA">
        <w:rPr>
          <w:sz w:val="24"/>
          <w:szCs w:val="24"/>
        </w:rPr>
        <w:t xml:space="preserve">zgodnie z załącznikiem nr </w:t>
      </w:r>
      <w:r w:rsidR="00246EEA" w:rsidRPr="00246EEA">
        <w:rPr>
          <w:sz w:val="24"/>
          <w:szCs w:val="24"/>
        </w:rPr>
        <w:t>10</w:t>
      </w:r>
      <w:r w:rsidRPr="00246EEA">
        <w:rPr>
          <w:sz w:val="24"/>
          <w:szCs w:val="24"/>
        </w:rPr>
        <w:t xml:space="preserve">do SIWZ zakładka „Sprzęt elektroniczny” </w:t>
      </w:r>
    </w:p>
    <w:p w:rsidR="00430F6C" w:rsidRPr="00246EEA" w:rsidRDefault="00430F6C" w:rsidP="00430F6C">
      <w:pPr>
        <w:pStyle w:val="Akapitzlist"/>
        <w:keepNext/>
        <w:ind w:left="0"/>
        <w:rPr>
          <w:b/>
          <w:bCs/>
          <w:sz w:val="24"/>
          <w:szCs w:val="24"/>
        </w:rPr>
      </w:pPr>
      <w:r w:rsidRPr="00246EEA">
        <w:rPr>
          <w:b/>
          <w:bCs/>
          <w:sz w:val="24"/>
          <w:szCs w:val="24"/>
        </w:rPr>
        <w:t>Ubezpieczeniem w systemie wszystkich ryzyk objęte są również:</w:t>
      </w:r>
    </w:p>
    <w:p w:rsidR="00430F6C" w:rsidRPr="00246EEA" w:rsidRDefault="00430F6C" w:rsidP="00430F6C">
      <w:pPr>
        <w:pStyle w:val="Akapitzlist"/>
        <w:ind w:left="0"/>
        <w:jc w:val="both"/>
        <w:rPr>
          <w:sz w:val="24"/>
          <w:szCs w:val="24"/>
        </w:rPr>
      </w:pPr>
      <w:r w:rsidRPr="00246EEA">
        <w:rPr>
          <w:sz w:val="24"/>
          <w:szCs w:val="24"/>
        </w:rPr>
        <w:t>- nośniki obrazu w urządzeniach fotokopiujących (bębny selenowe) oraz lampy w urządzeniach zgłoszonych do ubezpieczenia z zastrzeżeniem, że w przypadku szkód spowodowanych działaniem ognia, wody lub kradzieży z włamaniem oraz rabunku odszkodowanie będzie wypłacone w pełnej wartości, a w przypadku pozostałych ryzyk odszkodowanie ulegnie pomniejszeniu o określony w ogólnych warunkach ubezpieczenia współczynnik zużycia,</w:t>
      </w:r>
    </w:p>
    <w:p w:rsidR="00430F6C" w:rsidRPr="00246EEA" w:rsidRDefault="00430F6C" w:rsidP="00430F6C">
      <w:pPr>
        <w:pStyle w:val="Akapitzlist"/>
        <w:ind w:left="0"/>
        <w:jc w:val="both"/>
        <w:rPr>
          <w:sz w:val="24"/>
          <w:szCs w:val="24"/>
        </w:rPr>
      </w:pPr>
      <w:r w:rsidRPr="00246EEA">
        <w:rPr>
          <w:sz w:val="24"/>
          <w:szCs w:val="24"/>
        </w:rPr>
        <w:t>- endoskopy i urządzenia do terapii dożylnej pod warunkiem, że w czasie przeprowadzenia badań zachowane będą warunki bezpieczeństwa wymagane do zachowania urządzenia w należytym stanie; przyrządy dodatkowe (np. szczypce, sondy) zostały zastosowane tylko w stanie kiedy przewód endoskopu nie był załamany w zgięciu i każdorazowo przestrzegane były zalecenia producenta dotyczące odpowiedniego stosowania, mocowania dodatkowych narzędzi, obsługi, konserwacji i przechowywania,</w:t>
      </w:r>
    </w:p>
    <w:p w:rsidR="00430F6C" w:rsidRPr="00246EEA" w:rsidRDefault="00430F6C" w:rsidP="00430F6C">
      <w:pPr>
        <w:tabs>
          <w:tab w:val="left" w:pos="284"/>
        </w:tabs>
        <w:jc w:val="both"/>
        <w:rPr>
          <w:sz w:val="24"/>
          <w:szCs w:val="24"/>
        </w:rPr>
      </w:pPr>
      <w:r w:rsidRPr="00246EEA">
        <w:rPr>
          <w:sz w:val="24"/>
          <w:szCs w:val="24"/>
        </w:rPr>
        <w:t>- urządzenia do jądrowego rezonansu magnetycznego pod warunkiem, że została na te urządzenia zawarta umowa o całkowitej konserwacji. Ponadto :</w:t>
      </w:r>
    </w:p>
    <w:p w:rsidR="00430F6C" w:rsidRPr="00246EEA" w:rsidRDefault="00430F6C" w:rsidP="004F7F43">
      <w:pPr>
        <w:pStyle w:val="Tekstpodstawowy"/>
        <w:numPr>
          <w:ilvl w:val="0"/>
          <w:numId w:val="17"/>
        </w:numPr>
        <w:tabs>
          <w:tab w:val="left" w:pos="284"/>
        </w:tabs>
        <w:ind w:left="0" w:firstLine="0"/>
        <w:jc w:val="both"/>
        <w:rPr>
          <w:strike/>
        </w:rPr>
      </w:pPr>
      <w:r w:rsidRPr="00246EEA">
        <w:t>środki chłodzące takie jak: hel, azot np. są materiałami pomocniczymi.</w:t>
      </w:r>
    </w:p>
    <w:p w:rsidR="00430F6C" w:rsidRPr="00246EEA" w:rsidRDefault="00430F6C" w:rsidP="004F7F43">
      <w:pPr>
        <w:pStyle w:val="Tekstpodstawowy"/>
        <w:numPr>
          <w:ilvl w:val="0"/>
          <w:numId w:val="17"/>
        </w:numPr>
        <w:tabs>
          <w:tab w:val="left" w:pos="284"/>
        </w:tabs>
        <w:ind w:left="0" w:firstLine="0"/>
        <w:jc w:val="both"/>
      </w:pPr>
      <w:r w:rsidRPr="00246EEA">
        <w:t>koszty ogrzewania i/lub ochładzania kriostatem są tylko wtedy ubezpieczone, kiedy pozostają w bezpośrednim związku z obowiązkiem wypłaty odszkodowania za szkodę w ubezpieczonym sprzęcie. Oblodzenie nie jest uznane jako szkoda w sprzęcie.</w:t>
      </w:r>
    </w:p>
    <w:p w:rsidR="00430F6C" w:rsidRPr="00246EEA" w:rsidRDefault="00430F6C" w:rsidP="004F7F43">
      <w:pPr>
        <w:pStyle w:val="Tekstpodstawowy"/>
        <w:numPr>
          <w:ilvl w:val="0"/>
          <w:numId w:val="17"/>
        </w:numPr>
        <w:tabs>
          <w:tab w:val="left" w:pos="284"/>
        </w:tabs>
        <w:ind w:left="0" w:firstLine="0"/>
        <w:jc w:val="both"/>
      </w:pPr>
      <w:r w:rsidRPr="00246EEA">
        <w:t>dostarczone przez producenta standardowe oprogramowanie lub koszty jego wymiany są tylko wtedy ubezpieczone, kiedy pozostają w bezpośrednim związku z obowiązkiem wypłaty odszkodowania za szkodę w ubezpieczonym sprzęcie, o ile uwzględniono te koszty  podczas ustalania wysokości sumy ubezpieczenia</w:t>
      </w:r>
    </w:p>
    <w:p w:rsidR="00430F6C" w:rsidRPr="00246EEA" w:rsidRDefault="00430F6C" w:rsidP="004F7F43">
      <w:pPr>
        <w:numPr>
          <w:ilvl w:val="0"/>
          <w:numId w:val="17"/>
        </w:numPr>
        <w:tabs>
          <w:tab w:val="left" w:pos="284"/>
        </w:tabs>
        <w:ind w:left="0" w:firstLine="0"/>
        <w:jc w:val="both"/>
        <w:rPr>
          <w:sz w:val="24"/>
          <w:szCs w:val="24"/>
        </w:rPr>
      </w:pPr>
      <w:r w:rsidRPr="00246EEA">
        <w:rPr>
          <w:sz w:val="24"/>
          <w:szCs w:val="24"/>
        </w:rPr>
        <w:t>pod warunkiem przestrzegania zaleceń producenta w zakresie eksploatacji</w:t>
      </w:r>
    </w:p>
    <w:p w:rsidR="00430F6C" w:rsidRDefault="00430F6C" w:rsidP="00430F6C">
      <w:pPr>
        <w:pStyle w:val="Akapitzlist"/>
        <w:ind w:left="0"/>
        <w:jc w:val="both"/>
        <w:rPr>
          <w:color w:val="FF0000"/>
          <w:sz w:val="24"/>
          <w:szCs w:val="24"/>
        </w:rPr>
      </w:pPr>
    </w:p>
    <w:p w:rsidR="00430F6C" w:rsidRPr="006417F1" w:rsidRDefault="00430F6C" w:rsidP="00430F6C">
      <w:pPr>
        <w:pStyle w:val="NormalnyWeb"/>
        <w:keepNext/>
        <w:tabs>
          <w:tab w:val="left" w:pos="0"/>
          <w:tab w:val="left" w:pos="708"/>
        </w:tabs>
        <w:spacing w:before="240" w:beforeAutospacing="0" w:after="0" w:afterAutospacing="0"/>
        <w:ind w:right="-2"/>
        <w:jc w:val="both"/>
        <w:rPr>
          <w:b/>
          <w:bCs/>
        </w:rPr>
      </w:pPr>
      <w:r w:rsidRPr="006417F1">
        <w:rPr>
          <w:b/>
          <w:bCs/>
        </w:rPr>
        <w:t>Zakres terytorialny ubezpieczenia: dla sprzętu przenośnego teren RP, dla sprzętu stacjonarnego wskazane lokalizacje Ubezpieczonego.</w:t>
      </w:r>
    </w:p>
    <w:p w:rsidR="006417F1" w:rsidRPr="006417F1" w:rsidRDefault="006417F1" w:rsidP="00430F6C">
      <w:pPr>
        <w:autoSpaceDE w:val="0"/>
        <w:autoSpaceDN w:val="0"/>
        <w:adjustRightInd w:val="0"/>
        <w:jc w:val="both"/>
        <w:rPr>
          <w:b/>
          <w:bCs/>
          <w:sz w:val="24"/>
          <w:szCs w:val="24"/>
        </w:rPr>
      </w:pPr>
    </w:p>
    <w:p w:rsidR="00430F6C" w:rsidRPr="006417F1" w:rsidRDefault="00430F6C" w:rsidP="00430F6C">
      <w:pPr>
        <w:autoSpaceDE w:val="0"/>
        <w:autoSpaceDN w:val="0"/>
        <w:adjustRightInd w:val="0"/>
        <w:jc w:val="both"/>
        <w:rPr>
          <w:b/>
          <w:bCs/>
          <w:sz w:val="24"/>
          <w:szCs w:val="24"/>
        </w:rPr>
      </w:pPr>
      <w:r w:rsidRPr="006417F1">
        <w:rPr>
          <w:b/>
          <w:bCs/>
          <w:sz w:val="24"/>
          <w:szCs w:val="24"/>
        </w:rPr>
        <w:t>Dodatkowe warunki ubezpieczenia danych, oprogramowania i programów komputerowych  (IT –informationtechnology)</w:t>
      </w:r>
    </w:p>
    <w:p w:rsidR="00430F6C" w:rsidRPr="006417F1" w:rsidRDefault="00430F6C" w:rsidP="00430F6C">
      <w:pPr>
        <w:autoSpaceDE w:val="0"/>
        <w:autoSpaceDN w:val="0"/>
        <w:adjustRightInd w:val="0"/>
        <w:jc w:val="both"/>
        <w:rPr>
          <w:sz w:val="24"/>
          <w:szCs w:val="24"/>
        </w:rPr>
      </w:pPr>
      <w:r w:rsidRPr="006417F1">
        <w:rPr>
          <w:sz w:val="24"/>
          <w:szCs w:val="24"/>
        </w:rPr>
        <w:t>Ubezpieczyciel odpowiada za szkody maj</w:t>
      </w:r>
      <w:r w:rsidRPr="006417F1">
        <w:rPr>
          <w:rFonts w:ascii="TimesNewRoman"/>
          <w:sz w:val="24"/>
          <w:szCs w:val="24"/>
        </w:rPr>
        <w:t>ą</w:t>
      </w:r>
      <w:r w:rsidRPr="006417F1">
        <w:rPr>
          <w:sz w:val="24"/>
          <w:szCs w:val="24"/>
        </w:rPr>
        <w:t>tkowe , przez które rozumie si</w:t>
      </w:r>
      <w:r w:rsidRPr="006417F1">
        <w:rPr>
          <w:rFonts w:ascii="TimesNewRoman"/>
          <w:sz w:val="24"/>
          <w:szCs w:val="24"/>
        </w:rPr>
        <w:t>ę</w:t>
      </w:r>
      <w:r w:rsidRPr="006417F1">
        <w:rPr>
          <w:sz w:val="24"/>
          <w:szCs w:val="24"/>
        </w:rPr>
        <w:t>fizyczne szkody w mieniu obj</w:t>
      </w:r>
      <w:r w:rsidRPr="006417F1">
        <w:rPr>
          <w:rFonts w:ascii="TimesNewRoman"/>
          <w:sz w:val="24"/>
          <w:szCs w:val="24"/>
        </w:rPr>
        <w:t>ę</w:t>
      </w:r>
      <w:r w:rsidRPr="006417F1">
        <w:rPr>
          <w:sz w:val="24"/>
          <w:szCs w:val="24"/>
        </w:rPr>
        <w:t>tym ubezpieczeniem.</w:t>
      </w:r>
    </w:p>
    <w:p w:rsidR="00430F6C" w:rsidRPr="006417F1" w:rsidRDefault="00430F6C" w:rsidP="00430F6C">
      <w:pPr>
        <w:autoSpaceDE w:val="0"/>
        <w:autoSpaceDN w:val="0"/>
        <w:adjustRightInd w:val="0"/>
        <w:jc w:val="both"/>
        <w:rPr>
          <w:sz w:val="24"/>
          <w:szCs w:val="24"/>
        </w:rPr>
      </w:pPr>
      <w:r w:rsidRPr="006417F1">
        <w:rPr>
          <w:sz w:val="24"/>
          <w:szCs w:val="24"/>
        </w:rPr>
        <w:t>Ochron</w:t>
      </w:r>
      <w:r w:rsidRPr="006417F1">
        <w:rPr>
          <w:rFonts w:ascii="TimesNewRoman"/>
          <w:sz w:val="24"/>
          <w:szCs w:val="24"/>
        </w:rPr>
        <w:t>ą</w:t>
      </w:r>
      <w:r w:rsidRPr="006417F1">
        <w:rPr>
          <w:sz w:val="24"/>
          <w:szCs w:val="24"/>
        </w:rPr>
        <w:t>obj</w:t>
      </w:r>
      <w:r w:rsidRPr="006417F1">
        <w:rPr>
          <w:rFonts w:ascii="TimesNewRoman"/>
          <w:sz w:val="24"/>
          <w:szCs w:val="24"/>
        </w:rPr>
        <w:t>ę</w:t>
      </w:r>
      <w:r w:rsidRPr="006417F1">
        <w:rPr>
          <w:sz w:val="24"/>
          <w:szCs w:val="24"/>
        </w:rPr>
        <w:t>ta jest tak</w:t>
      </w:r>
      <w:r w:rsidRPr="006417F1">
        <w:rPr>
          <w:rFonts w:ascii="TimesNewRoman"/>
          <w:sz w:val="24"/>
          <w:szCs w:val="24"/>
        </w:rPr>
        <w:t>ż</w:t>
      </w:r>
      <w:r w:rsidRPr="006417F1">
        <w:rPr>
          <w:sz w:val="24"/>
          <w:szCs w:val="24"/>
        </w:rPr>
        <w:t>e utrata b</w:t>
      </w:r>
      <w:r w:rsidRPr="006417F1">
        <w:rPr>
          <w:rFonts w:ascii="TimesNewRoman"/>
          <w:sz w:val="24"/>
          <w:szCs w:val="24"/>
        </w:rPr>
        <w:t>ą</w:t>
      </w:r>
      <w:r w:rsidRPr="006417F1">
        <w:rPr>
          <w:sz w:val="24"/>
          <w:szCs w:val="24"/>
        </w:rPr>
        <w:t>d</w:t>
      </w:r>
      <w:r w:rsidRPr="006417F1">
        <w:rPr>
          <w:rFonts w:ascii="TimesNewRoman"/>
          <w:sz w:val="24"/>
          <w:szCs w:val="24"/>
        </w:rPr>
        <w:t>ź</w:t>
      </w:r>
      <w:r w:rsidRPr="006417F1">
        <w:rPr>
          <w:sz w:val="24"/>
          <w:szCs w:val="24"/>
        </w:rPr>
        <w:t>u szkodzenie danych lub oprogramowania bezpo</w:t>
      </w:r>
      <w:r w:rsidRPr="006417F1">
        <w:rPr>
          <w:rFonts w:ascii="TimesNewRoman"/>
          <w:sz w:val="24"/>
          <w:szCs w:val="24"/>
        </w:rPr>
        <w:t>ś</w:t>
      </w:r>
      <w:r w:rsidRPr="006417F1">
        <w:rPr>
          <w:sz w:val="24"/>
          <w:szCs w:val="24"/>
        </w:rPr>
        <w:t>rednio spowodowane fizyczn</w:t>
      </w:r>
      <w:r w:rsidRPr="006417F1">
        <w:rPr>
          <w:rFonts w:ascii="TimesNewRoman"/>
          <w:sz w:val="24"/>
          <w:szCs w:val="24"/>
        </w:rPr>
        <w:t>ą</w:t>
      </w:r>
      <w:r w:rsidRPr="006417F1">
        <w:rPr>
          <w:sz w:val="24"/>
          <w:szCs w:val="24"/>
        </w:rPr>
        <w:t>szkod</w:t>
      </w:r>
      <w:r w:rsidRPr="006417F1">
        <w:rPr>
          <w:rFonts w:ascii="TimesNewRoman"/>
          <w:sz w:val="24"/>
          <w:szCs w:val="24"/>
        </w:rPr>
        <w:t>ą</w:t>
      </w:r>
      <w:r w:rsidRPr="006417F1">
        <w:rPr>
          <w:sz w:val="24"/>
          <w:szCs w:val="24"/>
        </w:rPr>
        <w:t>w mieniu obj</w:t>
      </w:r>
      <w:r w:rsidRPr="006417F1">
        <w:rPr>
          <w:rFonts w:ascii="TimesNewRoman"/>
          <w:sz w:val="24"/>
          <w:szCs w:val="24"/>
        </w:rPr>
        <w:t>ę</w:t>
      </w:r>
      <w:r w:rsidRPr="006417F1">
        <w:rPr>
          <w:sz w:val="24"/>
          <w:szCs w:val="24"/>
        </w:rPr>
        <w:t>tym ubezpieczeniem.</w:t>
      </w:r>
    </w:p>
    <w:p w:rsidR="00430F6C" w:rsidRPr="006417F1" w:rsidRDefault="00430F6C" w:rsidP="00430F6C">
      <w:pPr>
        <w:autoSpaceDE w:val="0"/>
        <w:autoSpaceDN w:val="0"/>
        <w:adjustRightInd w:val="0"/>
        <w:jc w:val="both"/>
        <w:rPr>
          <w:sz w:val="24"/>
          <w:szCs w:val="24"/>
        </w:rPr>
      </w:pPr>
      <w:r w:rsidRPr="006417F1">
        <w:rPr>
          <w:sz w:val="24"/>
          <w:szCs w:val="24"/>
        </w:rPr>
        <w:t>Ubezpieczyciel nie odpowiada za:</w:t>
      </w:r>
    </w:p>
    <w:p w:rsidR="00430F6C" w:rsidRPr="006417F1" w:rsidRDefault="00430F6C" w:rsidP="00430F6C">
      <w:pPr>
        <w:autoSpaceDE w:val="0"/>
        <w:autoSpaceDN w:val="0"/>
        <w:adjustRightInd w:val="0"/>
        <w:jc w:val="both"/>
        <w:rPr>
          <w:sz w:val="24"/>
          <w:szCs w:val="24"/>
        </w:rPr>
      </w:pPr>
      <w:r w:rsidRPr="006417F1">
        <w:rPr>
          <w:sz w:val="24"/>
          <w:szCs w:val="24"/>
        </w:rPr>
        <w:t>a) Szkody w danych lub oprogramowaniu powstałe wskutek ich utraty lub uszkodzenia, w szczególno</w:t>
      </w:r>
      <w:r w:rsidRPr="006417F1">
        <w:rPr>
          <w:rFonts w:ascii="TimesNewRoman"/>
          <w:sz w:val="24"/>
          <w:szCs w:val="24"/>
        </w:rPr>
        <w:t>ś</w:t>
      </w:r>
      <w:r w:rsidRPr="006417F1">
        <w:rPr>
          <w:sz w:val="24"/>
          <w:szCs w:val="24"/>
        </w:rPr>
        <w:t>ci za jak</w:t>
      </w:r>
      <w:r w:rsidRPr="006417F1">
        <w:rPr>
          <w:rFonts w:ascii="TimesNewRoman"/>
          <w:sz w:val="24"/>
          <w:szCs w:val="24"/>
        </w:rPr>
        <w:t>ą</w:t>
      </w:r>
      <w:r w:rsidRPr="006417F1">
        <w:rPr>
          <w:sz w:val="24"/>
          <w:szCs w:val="24"/>
        </w:rPr>
        <w:t>kolwiek niekorzystn</w:t>
      </w:r>
      <w:r w:rsidRPr="006417F1">
        <w:rPr>
          <w:rFonts w:ascii="TimesNewRoman"/>
          <w:sz w:val="24"/>
          <w:szCs w:val="24"/>
        </w:rPr>
        <w:t>ą</w:t>
      </w:r>
      <w:r w:rsidRPr="006417F1">
        <w:rPr>
          <w:sz w:val="24"/>
          <w:szCs w:val="24"/>
        </w:rPr>
        <w:t>zmian</w:t>
      </w:r>
      <w:r w:rsidRPr="006417F1">
        <w:rPr>
          <w:rFonts w:ascii="TimesNewRoman"/>
          <w:sz w:val="24"/>
          <w:szCs w:val="24"/>
        </w:rPr>
        <w:t>ę</w:t>
      </w:r>
      <w:r w:rsidRPr="006417F1">
        <w:rPr>
          <w:sz w:val="24"/>
          <w:szCs w:val="24"/>
        </w:rPr>
        <w:t>w danych, oprogramowaniu, lub programach komputerowych, spowodowane zniszczeniem, uszkodzeniem, usuni</w:t>
      </w:r>
      <w:r w:rsidRPr="006417F1">
        <w:rPr>
          <w:rFonts w:ascii="TimesNewRoman"/>
          <w:sz w:val="24"/>
          <w:szCs w:val="24"/>
        </w:rPr>
        <w:t>ę</w:t>
      </w:r>
      <w:r w:rsidRPr="006417F1">
        <w:rPr>
          <w:sz w:val="24"/>
          <w:szCs w:val="24"/>
        </w:rPr>
        <w:t>ciem lub inn</w:t>
      </w:r>
      <w:r w:rsidRPr="006417F1">
        <w:rPr>
          <w:rFonts w:ascii="TimesNewRoman"/>
          <w:sz w:val="24"/>
          <w:szCs w:val="24"/>
        </w:rPr>
        <w:t>ą</w:t>
      </w:r>
      <w:r w:rsidRPr="006417F1">
        <w:rPr>
          <w:sz w:val="24"/>
          <w:szCs w:val="24"/>
        </w:rPr>
        <w:t>deformacj</w:t>
      </w:r>
      <w:r w:rsidRPr="006417F1">
        <w:rPr>
          <w:rFonts w:ascii="TimesNewRoman"/>
          <w:sz w:val="24"/>
          <w:szCs w:val="24"/>
        </w:rPr>
        <w:t>ą</w:t>
      </w:r>
      <w:r w:rsidRPr="006417F1">
        <w:rPr>
          <w:sz w:val="24"/>
          <w:szCs w:val="24"/>
        </w:rPr>
        <w:t>ich oryginalnej struktury.</w:t>
      </w:r>
    </w:p>
    <w:p w:rsidR="00430F6C" w:rsidRPr="006417F1" w:rsidRDefault="00430F6C" w:rsidP="00430F6C">
      <w:pPr>
        <w:autoSpaceDE w:val="0"/>
        <w:autoSpaceDN w:val="0"/>
        <w:adjustRightInd w:val="0"/>
        <w:jc w:val="both"/>
        <w:rPr>
          <w:sz w:val="24"/>
          <w:szCs w:val="24"/>
        </w:rPr>
      </w:pPr>
      <w:r w:rsidRPr="006417F1">
        <w:rPr>
          <w:sz w:val="24"/>
          <w:szCs w:val="24"/>
        </w:rPr>
        <w:t>b) Wszelkie straty wynikaj</w:t>
      </w:r>
      <w:r w:rsidRPr="006417F1">
        <w:rPr>
          <w:rFonts w:ascii="TimesNewRoman"/>
          <w:sz w:val="24"/>
          <w:szCs w:val="24"/>
        </w:rPr>
        <w:t>ą</w:t>
      </w:r>
      <w:r w:rsidRPr="006417F1">
        <w:rPr>
          <w:sz w:val="24"/>
          <w:szCs w:val="24"/>
        </w:rPr>
        <w:t>ce z przerwy w działalno</w:t>
      </w:r>
      <w:r w:rsidRPr="006417F1">
        <w:rPr>
          <w:rFonts w:ascii="TimesNewRoman"/>
          <w:sz w:val="24"/>
          <w:szCs w:val="24"/>
        </w:rPr>
        <w:t>ś</w:t>
      </w:r>
      <w:r w:rsidRPr="006417F1">
        <w:rPr>
          <w:sz w:val="24"/>
          <w:szCs w:val="24"/>
        </w:rPr>
        <w:t>ci z powodu szkód okre</w:t>
      </w:r>
      <w:r w:rsidRPr="006417F1">
        <w:rPr>
          <w:rFonts w:ascii="TimesNewRoman"/>
          <w:sz w:val="24"/>
          <w:szCs w:val="24"/>
        </w:rPr>
        <w:t>ś</w:t>
      </w:r>
      <w:r w:rsidRPr="006417F1">
        <w:rPr>
          <w:sz w:val="24"/>
          <w:szCs w:val="24"/>
        </w:rPr>
        <w:t>lonych w pkt. „a”.</w:t>
      </w:r>
    </w:p>
    <w:p w:rsidR="00430F6C" w:rsidRPr="006417F1" w:rsidRDefault="00430F6C" w:rsidP="00430F6C">
      <w:pPr>
        <w:autoSpaceDE w:val="0"/>
        <w:autoSpaceDN w:val="0"/>
        <w:adjustRightInd w:val="0"/>
        <w:jc w:val="both"/>
        <w:rPr>
          <w:sz w:val="24"/>
          <w:szCs w:val="24"/>
        </w:rPr>
      </w:pPr>
      <w:r w:rsidRPr="006417F1">
        <w:rPr>
          <w:sz w:val="24"/>
          <w:szCs w:val="24"/>
        </w:rPr>
        <w:lastRenderedPageBreak/>
        <w:t>c) Utrat</w:t>
      </w:r>
      <w:r w:rsidRPr="006417F1">
        <w:rPr>
          <w:rFonts w:ascii="TimesNewRoman"/>
          <w:sz w:val="24"/>
          <w:szCs w:val="24"/>
        </w:rPr>
        <w:t>ę</w:t>
      </w:r>
      <w:r w:rsidRPr="006417F1">
        <w:rPr>
          <w:sz w:val="24"/>
          <w:szCs w:val="24"/>
        </w:rPr>
        <w:t>lub uszkodzenie wynikaj</w:t>
      </w:r>
      <w:r w:rsidRPr="006417F1">
        <w:rPr>
          <w:rFonts w:ascii="TimesNewRoman"/>
          <w:sz w:val="24"/>
          <w:szCs w:val="24"/>
        </w:rPr>
        <w:t>ą</w:t>
      </w:r>
      <w:r w:rsidRPr="006417F1">
        <w:rPr>
          <w:sz w:val="24"/>
          <w:szCs w:val="24"/>
        </w:rPr>
        <w:t>ce z pogorszenia funkcjonowania, dost</w:t>
      </w:r>
      <w:r w:rsidRPr="006417F1">
        <w:rPr>
          <w:rFonts w:ascii="TimesNewRoman"/>
          <w:sz w:val="24"/>
          <w:szCs w:val="24"/>
        </w:rPr>
        <w:t>ę</w:t>
      </w:r>
      <w:r w:rsidRPr="006417F1">
        <w:rPr>
          <w:sz w:val="24"/>
          <w:szCs w:val="24"/>
        </w:rPr>
        <w:t>pno</w:t>
      </w:r>
      <w:r w:rsidRPr="006417F1">
        <w:rPr>
          <w:rFonts w:ascii="TimesNewRoman"/>
          <w:sz w:val="24"/>
          <w:szCs w:val="24"/>
        </w:rPr>
        <w:t>ś</w:t>
      </w:r>
      <w:r w:rsidRPr="006417F1">
        <w:rPr>
          <w:sz w:val="24"/>
          <w:szCs w:val="24"/>
        </w:rPr>
        <w:t>ci, zasi</w:t>
      </w:r>
      <w:r w:rsidRPr="006417F1">
        <w:rPr>
          <w:rFonts w:ascii="TimesNewRoman"/>
          <w:sz w:val="24"/>
          <w:szCs w:val="24"/>
        </w:rPr>
        <w:t>ę</w:t>
      </w:r>
      <w:r w:rsidRPr="006417F1">
        <w:rPr>
          <w:sz w:val="24"/>
          <w:szCs w:val="24"/>
        </w:rPr>
        <w:t>gu u</w:t>
      </w:r>
      <w:r w:rsidRPr="006417F1">
        <w:rPr>
          <w:rFonts w:ascii="TimesNewRoman"/>
          <w:sz w:val="24"/>
          <w:szCs w:val="24"/>
        </w:rPr>
        <w:t>ż</w:t>
      </w:r>
      <w:r w:rsidRPr="006417F1">
        <w:rPr>
          <w:sz w:val="24"/>
          <w:szCs w:val="24"/>
        </w:rPr>
        <w:t>ytkowania lub dost</w:t>
      </w:r>
      <w:r w:rsidRPr="006417F1">
        <w:rPr>
          <w:rFonts w:ascii="TimesNewRoman"/>
          <w:sz w:val="24"/>
          <w:szCs w:val="24"/>
        </w:rPr>
        <w:t>ę</w:t>
      </w:r>
      <w:r w:rsidRPr="006417F1">
        <w:rPr>
          <w:sz w:val="24"/>
          <w:szCs w:val="24"/>
        </w:rPr>
        <w:t>pu do danych , oprogramowania lub programów komputerowych, oraz wszelkie straty wynikaj</w:t>
      </w:r>
      <w:r w:rsidRPr="006417F1">
        <w:rPr>
          <w:rFonts w:ascii="TimesNewRoman"/>
          <w:sz w:val="24"/>
          <w:szCs w:val="24"/>
        </w:rPr>
        <w:t>ą</w:t>
      </w:r>
      <w:r w:rsidRPr="006417F1">
        <w:rPr>
          <w:sz w:val="24"/>
          <w:szCs w:val="24"/>
        </w:rPr>
        <w:t>ce z przerwy w działalno</w:t>
      </w:r>
      <w:r w:rsidRPr="006417F1">
        <w:rPr>
          <w:rFonts w:ascii="TimesNewRoman"/>
          <w:sz w:val="24"/>
          <w:szCs w:val="24"/>
        </w:rPr>
        <w:t>ś</w:t>
      </w:r>
      <w:r w:rsidRPr="006417F1">
        <w:rPr>
          <w:sz w:val="24"/>
          <w:szCs w:val="24"/>
        </w:rPr>
        <w:t>ci z powodu szkód okre</w:t>
      </w:r>
      <w:r w:rsidRPr="006417F1">
        <w:rPr>
          <w:rFonts w:ascii="TimesNewRoman"/>
          <w:sz w:val="24"/>
          <w:szCs w:val="24"/>
        </w:rPr>
        <w:t>ś</w:t>
      </w:r>
      <w:r w:rsidRPr="006417F1">
        <w:rPr>
          <w:sz w:val="24"/>
          <w:szCs w:val="24"/>
        </w:rPr>
        <w:t>lonych w pkt. „a”.</w:t>
      </w:r>
    </w:p>
    <w:p w:rsidR="00430F6C" w:rsidRPr="006417F1" w:rsidRDefault="00430F6C" w:rsidP="00430F6C">
      <w:pPr>
        <w:ind w:right="-2"/>
        <w:jc w:val="both"/>
        <w:rPr>
          <w:sz w:val="24"/>
          <w:szCs w:val="24"/>
        </w:rPr>
      </w:pPr>
    </w:p>
    <w:p w:rsidR="00430F6C" w:rsidRPr="006417F1" w:rsidRDefault="00430F6C" w:rsidP="00430F6C">
      <w:pPr>
        <w:ind w:right="-2"/>
        <w:jc w:val="both"/>
        <w:rPr>
          <w:sz w:val="24"/>
          <w:szCs w:val="24"/>
        </w:rPr>
      </w:pPr>
    </w:p>
    <w:p w:rsidR="00430F6C" w:rsidRPr="006417F1" w:rsidRDefault="00430F6C" w:rsidP="00430F6C">
      <w:pPr>
        <w:ind w:right="-2"/>
        <w:jc w:val="both"/>
        <w:rPr>
          <w:b/>
          <w:bCs/>
          <w:sz w:val="24"/>
          <w:szCs w:val="24"/>
        </w:rPr>
      </w:pPr>
      <w:r w:rsidRPr="006417F1">
        <w:rPr>
          <w:b/>
          <w:bCs/>
          <w:sz w:val="24"/>
          <w:szCs w:val="24"/>
        </w:rPr>
        <w:t>Dodatkowe warunki ubezpieczenia sprzętu przenośnego</w:t>
      </w:r>
    </w:p>
    <w:p w:rsidR="00430F6C" w:rsidRPr="006417F1" w:rsidRDefault="00430F6C" w:rsidP="00430F6C">
      <w:pPr>
        <w:autoSpaceDE w:val="0"/>
        <w:autoSpaceDN w:val="0"/>
        <w:adjustRightInd w:val="0"/>
        <w:jc w:val="both"/>
        <w:rPr>
          <w:sz w:val="24"/>
          <w:szCs w:val="24"/>
        </w:rPr>
      </w:pPr>
      <w:r w:rsidRPr="006417F1">
        <w:rPr>
          <w:sz w:val="24"/>
          <w:szCs w:val="24"/>
        </w:rPr>
        <w:t>Ubezpieczyciel rozszerza zakres ochrony ubezpieczeniowej i przyjmuje odpowiedzialno</w:t>
      </w:r>
      <w:r w:rsidRPr="006417F1">
        <w:rPr>
          <w:rFonts w:ascii="TimesNewRoman"/>
          <w:sz w:val="24"/>
          <w:szCs w:val="24"/>
        </w:rPr>
        <w:t>ść</w:t>
      </w:r>
      <w:r w:rsidRPr="006417F1">
        <w:rPr>
          <w:sz w:val="24"/>
          <w:szCs w:val="24"/>
        </w:rPr>
        <w:t>za szkody powstałe w elektronicznym sprz</w:t>
      </w:r>
      <w:r w:rsidRPr="006417F1">
        <w:rPr>
          <w:rFonts w:ascii="TimesNewRoman"/>
          <w:sz w:val="24"/>
          <w:szCs w:val="24"/>
        </w:rPr>
        <w:t>ę</w:t>
      </w:r>
      <w:r w:rsidRPr="006417F1">
        <w:rPr>
          <w:sz w:val="24"/>
          <w:szCs w:val="24"/>
        </w:rPr>
        <w:t>cie przeno</w:t>
      </w:r>
      <w:r w:rsidRPr="006417F1">
        <w:rPr>
          <w:rFonts w:ascii="TimesNewRoman"/>
          <w:sz w:val="24"/>
          <w:szCs w:val="24"/>
        </w:rPr>
        <w:t>ś</w:t>
      </w:r>
      <w:r w:rsidRPr="006417F1">
        <w:rPr>
          <w:sz w:val="24"/>
          <w:szCs w:val="24"/>
        </w:rPr>
        <w:t>nym (równie</w:t>
      </w:r>
      <w:r w:rsidRPr="006417F1">
        <w:rPr>
          <w:rFonts w:ascii="TimesNewRoman"/>
          <w:sz w:val="24"/>
          <w:szCs w:val="24"/>
        </w:rPr>
        <w:t>ż</w:t>
      </w:r>
      <w:r w:rsidRPr="006417F1">
        <w:rPr>
          <w:sz w:val="24"/>
          <w:szCs w:val="24"/>
        </w:rPr>
        <w:t>w telefonach  komórkowych) u</w:t>
      </w:r>
      <w:r w:rsidRPr="006417F1">
        <w:rPr>
          <w:rFonts w:ascii="TimesNewRoman"/>
          <w:sz w:val="24"/>
          <w:szCs w:val="24"/>
        </w:rPr>
        <w:t>ż</w:t>
      </w:r>
      <w:r w:rsidRPr="006417F1">
        <w:rPr>
          <w:sz w:val="24"/>
          <w:szCs w:val="24"/>
        </w:rPr>
        <w:t>ytkowanym do celów słu</w:t>
      </w:r>
      <w:r w:rsidRPr="006417F1">
        <w:rPr>
          <w:rFonts w:ascii="TimesNewRoman"/>
          <w:sz w:val="24"/>
          <w:szCs w:val="24"/>
        </w:rPr>
        <w:t>ż</w:t>
      </w:r>
      <w:r w:rsidRPr="006417F1">
        <w:rPr>
          <w:sz w:val="24"/>
          <w:szCs w:val="24"/>
        </w:rPr>
        <w:t>bowych poza miejscem ubezpieczenia okre</w:t>
      </w:r>
      <w:r w:rsidRPr="006417F1">
        <w:rPr>
          <w:rFonts w:ascii="TimesNewRoman"/>
          <w:sz w:val="24"/>
          <w:szCs w:val="24"/>
        </w:rPr>
        <w:t>ś</w:t>
      </w:r>
      <w:r w:rsidRPr="006417F1">
        <w:rPr>
          <w:sz w:val="24"/>
          <w:szCs w:val="24"/>
        </w:rPr>
        <w:t>lonym w polisie.</w:t>
      </w:r>
    </w:p>
    <w:p w:rsidR="00430F6C" w:rsidRPr="006417F1" w:rsidRDefault="00430F6C" w:rsidP="00430F6C">
      <w:pPr>
        <w:autoSpaceDE w:val="0"/>
        <w:autoSpaceDN w:val="0"/>
        <w:adjustRightInd w:val="0"/>
        <w:jc w:val="both"/>
        <w:rPr>
          <w:sz w:val="24"/>
          <w:szCs w:val="24"/>
        </w:rPr>
      </w:pPr>
      <w:r w:rsidRPr="006417F1">
        <w:rPr>
          <w:sz w:val="24"/>
          <w:szCs w:val="24"/>
        </w:rPr>
        <w:t>W przypadku kradzie</w:t>
      </w:r>
      <w:r w:rsidRPr="006417F1">
        <w:rPr>
          <w:rFonts w:ascii="TimesNewRoman"/>
          <w:sz w:val="24"/>
          <w:szCs w:val="24"/>
        </w:rPr>
        <w:t>ż</w:t>
      </w:r>
      <w:r w:rsidRPr="006417F1">
        <w:rPr>
          <w:sz w:val="24"/>
          <w:szCs w:val="24"/>
        </w:rPr>
        <w:t>y z włamaniem ubezpieczonych przedmiotów z pojazdu.</w:t>
      </w:r>
    </w:p>
    <w:p w:rsidR="00430F6C" w:rsidRPr="006417F1" w:rsidRDefault="00430F6C" w:rsidP="00430F6C">
      <w:pPr>
        <w:autoSpaceDE w:val="0"/>
        <w:autoSpaceDN w:val="0"/>
        <w:adjustRightInd w:val="0"/>
        <w:jc w:val="both"/>
        <w:rPr>
          <w:sz w:val="24"/>
          <w:szCs w:val="24"/>
        </w:rPr>
      </w:pPr>
      <w:r w:rsidRPr="006417F1">
        <w:rPr>
          <w:sz w:val="24"/>
          <w:szCs w:val="24"/>
        </w:rPr>
        <w:t>Ubezpieczyciel odpowiada tylko wtedy gdy:</w:t>
      </w:r>
    </w:p>
    <w:p w:rsidR="00430F6C" w:rsidRPr="006417F1" w:rsidRDefault="00430F6C" w:rsidP="00430F6C">
      <w:pPr>
        <w:autoSpaceDE w:val="0"/>
        <w:autoSpaceDN w:val="0"/>
        <w:adjustRightInd w:val="0"/>
        <w:jc w:val="both"/>
        <w:rPr>
          <w:sz w:val="24"/>
          <w:szCs w:val="24"/>
        </w:rPr>
      </w:pPr>
      <w:r w:rsidRPr="006417F1">
        <w:rPr>
          <w:sz w:val="24"/>
          <w:szCs w:val="24"/>
        </w:rPr>
        <w:t>- pojazd posiada trwałe zadaszenie (jednolita sztywna konstrukcja),</w:t>
      </w:r>
    </w:p>
    <w:p w:rsidR="00430F6C" w:rsidRPr="006417F1" w:rsidRDefault="00430F6C" w:rsidP="00430F6C">
      <w:pPr>
        <w:autoSpaceDE w:val="0"/>
        <w:autoSpaceDN w:val="0"/>
        <w:adjustRightInd w:val="0"/>
        <w:jc w:val="both"/>
        <w:rPr>
          <w:sz w:val="24"/>
          <w:szCs w:val="24"/>
        </w:rPr>
      </w:pPr>
      <w:r w:rsidRPr="006417F1">
        <w:rPr>
          <w:sz w:val="24"/>
          <w:szCs w:val="24"/>
        </w:rPr>
        <w:t>- w trakcie postoju podczas transportu pojazd został prawidłowo zamkni</w:t>
      </w:r>
      <w:r w:rsidRPr="006417F1">
        <w:rPr>
          <w:rFonts w:ascii="TimesNewRoman"/>
          <w:sz w:val="24"/>
          <w:szCs w:val="24"/>
        </w:rPr>
        <w:t>ę</w:t>
      </w:r>
      <w:r w:rsidRPr="006417F1">
        <w:rPr>
          <w:sz w:val="24"/>
          <w:szCs w:val="24"/>
        </w:rPr>
        <w:t>ty na wszystkie istniej</w:t>
      </w:r>
      <w:r w:rsidRPr="006417F1">
        <w:rPr>
          <w:rFonts w:ascii="TimesNewRoman"/>
          <w:sz w:val="24"/>
          <w:szCs w:val="24"/>
        </w:rPr>
        <w:t>ą</w:t>
      </w:r>
      <w:r w:rsidRPr="006417F1">
        <w:rPr>
          <w:sz w:val="24"/>
          <w:szCs w:val="24"/>
        </w:rPr>
        <w:t>ce zamki i wł</w:t>
      </w:r>
      <w:r w:rsidRPr="006417F1">
        <w:rPr>
          <w:rFonts w:ascii="TimesNewRoman"/>
          <w:sz w:val="24"/>
          <w:szCs w:val="24"/>
        </w:rPr>
        <w:t>ą</w:t>
      </w:r>
      <w:r w:rsidRPr="006417F1">
        <w:rPr>
          <w:sz w:val="24"/>
          <w:szCs w:val="24"/>
        </w:rPr>
        <w:t>czony został sprawnie działaj</w:t>
      </w:r>
      <w:r w:rsidRPr="006417F1">
        <w:rPr>
          <w:rFonts w:ascii="TimesNewRoman"/>
          <w:sz w:val="24"/>
          <w:szCs w:val="24"/>
        </w:rPr>
        <w:t>ą</w:t>
      </w:r>
      <w:r w:rsidRPr="006417F1">
        <w:rPr>
          <w:sz w:val="24"/>
          <w:szCs w:val="24"/>
        </w:rPr>
        <w:t>cy system alarmowy,</w:t>
      </w:r>
    </w:p>
    <w:p w:rsidR="00430F6C" w:rsidRPr="006417F1" w:rsidRDefault="00430F6C" w:rsidP="00430F6C">
      <w:pPr>
        <w:autoSpaceDE w:val="0"/>
        <w:autoSpaceDN w:val="0"/>
        <w:adjustRightInd w:val="0"/>
        <w:jc w:val="both"/>
        <w:rPr>
          <w:sz w:val="24"/>
          <w:szCs w:val="24"/>
        </w:rPr>
      </w:pPr>
      <w:r w:rsidRPr="006417F1">
        <w:rPr>
          <w:sz w:val="24"/>
          <w:szCs w:val="24"/>
        </w:rPr>
        <w:t>- kradzie</w:t>
      </w:r>
      <w:r w:rsidRPr="006417F1">
        <w:rPr>
          <w:rFonts w:ascii="TimesNewRoman"/>
          <w:sz w:val="24"/>
          <w:szCs w:val="24"/>
        </w:rPr>
        <w:t>ż</w:t>
      </w:r>
      <w:r w:rsidRPr="006417F1">
        <w:rPr>
          <w:sz w:val="24"/>
          <w:szCs w:val="24"/>
        </w:rPr>
        <w:t>z włamaniem miała miejsce pomi</w:t>
      </w:r>
      <w:r w:rsidRPr="006417F1">
        <w:rPr>
          <w:rFonts w:ascii="TimesNewRoman"/>
          <w:sz w:val="24"/>
          <w:szCs w:val="24"/>
        </w:rPr>
        <w:t>ę</w:t>
      </w:r>
      <w:r w:rsidRPr="006417F1">
        <w:rPr>
          <w:sz w:val="24"/>
          <w:szCs w:val="24"/>
        </w:rPr>
        <w:t>dzy godzin</w:t>
      </w:r>
      <w:r w:rsidRPr="006417F1">
        <w:rPr>
          <w:rFonts w:ascii="TimesNewRoman"/>
          <w:sz w:val="24"/>
          <w:szCs w:val="24"/>
        </w:rPr>
        <w:t>ą</w:t>
      </w:r>
      <w:r w:rsidRPr="006417F1">
        <w:rPr>
          <w:sz w:val="24"/>
          <w:szCs w:val="24"/>
        </w:rPr>
        <w:t>6.00 a 22.00 (ogranicze</w:t>
      </w:r>
      <w:r w:rsidRPr="006417F1">
        <w:rPr>
          <w:rFonts w:ascii="TimesNewRoman"/>
          <w:sz w:val="24"/>
          <w:szCs w:val="24"/>
        </w:rPr>
        <w:t>ń</w:t>
      </w:r>
      <w:r w:rsidRPr="006417F1">
        <w:rPr>
          <w:sz w:val="24"/>
          <w:szCs w:val="24"/>
        </w:rPr>
        <w:t>czasowych nie stosuje si</w:t>
      </w:r>
      <w:r w:rsidRPr="006417F1">
        <w:rPr>
          <w:rFonts w:ascii="TimesNewRoman"/>
          <w:sz w:val="24"/>
          <w:szCs w:val="24"/>
        </w:rPr>
        <w:t>ę</w:t>
      </w:r>
      <w:r w:rsidRPr="006417F1">
        <w:rPr>
          <w:sz w:val="24"/>
          <w:szCs w:val="24"/>
        </w:rPr>
        <w:t>, gdy pojazd z transportowanym sprz</w:t>
      </w:r>
      <w:r w:rsidRPr="006417F1">
        <w:rPr>
          <w:rFonts w:ascii="TimesNewRoman"/>
          <w:sz w:val="24"/>
          <w:szCs w:val="24"/>
        </w:rPr>
        <w:t>ę</w:t>
      </w:r>
      <w:r w:rsidRPr="006417F1">
        <w:rPr>
          <w:sz w:val="24"/>
          <w:szCs w:val="24"/>
        </w:rPr>
        <w:t>tem był pozostawiony na parkingu strze</w:t>
      </w:r>
      <w:r w:rsidRPr="006417F1">
        <w:rPr>
          <w:rFonts w:ascii="TimesNewRoman"/>
          <w:sz w:val="24"/>
          <w:szCs w:val="24"/>
        </w:rPr>
        <w:t>ż</w:t>
      </w:r>
      <w:r w:rsidRPr="006417F1">
        <w:rPr>
          <w:sz w:val="24"/>
          <w:szCs w:val="24"/>
        </w:rPr>
        <w:t>onym lub w zamkni</w:t>
      </w:r>
      <w:r w:rsidRPr="006417F1">
        <w:rPr>
          <w:rFonts w:ascii="TimesNewRoman"/>
          <w:sz w:val="24"/>
          <w:szCs w:val="24"/>
        </w:rPr>
        <w:t>ę</w:t>
      </w:r>
      <w:r w:rsidRPr="006417F1">
        <w:rPr>
          <w:sz w:val="24"/>
          <w:szCs w:val="24"/>
        </w:rPr>
        <w:t>tym gara</w:t>
      </w:r>
      <w:r w:rsidRPr="006417F1">
        <w:rPr>
          <w:rFonts w:ascii="TimesNewRoman"/>
          <w:sz w:val="24"/>
          <w:szCs w:val="24"/>
        </w:rPr>
        <w:t>ż</w:t>
      </w:r>
      <w:r w:rsidRPr="006417F1">
        <w:rPr>
          <w:sz w:val="24"/>
          <w:szCs w:val="24"/>
        </w:rPr>
        <w:t>u),</w:t>
      </w:r>
    </w:p>
    <w:p w:rsidR="00430F6C" w:rsidRPr="006417F1" w:rsidRDefault="00430F6C" w:rsidP="00430F6C">
      <w:pPr>
        <w:autoSpaceDE w:val="0"/>
        <w:autoSpaceDN w:val="0"/>
        <w:adjustRightInd w:val="0"/>
        <w:jc w:val="both"/>
        <w:rPr>
          <w:sz w:val="24"/>
          <w:szCs w:val="24"/>
        </w:rPr>
      </w:pPr>
      <w:r w:rsidRPr="006417F1">
        <w:rPr>
          <w:sz w:val="24"/>
          <w:szCs w:val="24"/>
        </w:rPr>
        <w:t>- sprz</w:t>
      </w:r>
      <w:r w:rsidRPr="006417F1">
        <w:rPr>
          <w:rFonts w:ascii="TimesNewRoman"/>
          <w:sz w:val="24"/>
          <w:szCs w:val="24"/>
        </w:rPr>
        <w:t>ę</w:t>
      </w:r>
      <w:r w:rsidRPr="006417F1">
        <w:rPr>
          <w:sz w:val="24"/>
          <w:szCs w:val="24"/>
        </w:rPr>
        <w:t>t pozostawiony w poje</w:t>
      </w:r>
      <w:r w:rsidRPr="006417F1">
        <w:rPr>
          <w:rFonts w:ascii="TimesNewRoman"/>
          <w:sz w:val="24"/>
          <w:szCs w:val="24"/>
        </w:rPr>
        <w:t>ź</w:t>
      </w:r>
      <w:r w:rsidRPr="006417F1">
        <w:rPr>
          <w:sz w:val="24"/>
          <w:szCs w:val="24"/>
        </w:rPr>
        <w:t>dzie jest niewidoczny z zewn</w:t>
      </w:r>
      <w:r w:rsidRPr="006417F1">
        <w:rPr>
          <w:rFonts w:ascii="TimesNewRoman"/>
          <w:sz w:val="24"/>
          <w:szCs w:val="24"/>
        </w:rPr>
        <w:t>ą</w:t>
      </w:r>
      <w:r w:rsidRPr="006417F1">
        <w:rPr>
          <w:sz w:val="24"/>
          <w:szCs w:val="24"/>
        </w:rPr>
        <w:t>trz, np. w baga</w:t>
      </w:r>
      <w:r w:rsidRPr="006417F1">
        <w:rPr>
          <w:rFonts w:ascii="TimesNewRoman"/>
          <w:sz w:val="24"/>
          <w:szCs w:val="24"/>
        </w:rPr>
        <w:t>ż</w:t>
      </w:r>
      <w:r w:rsidRPr="006417F1">
        <w:rPr>
          <w:sz w:val="24"/>
          <w:szCs w:val="24"/>
        </w:rPr>
        <w:t>niku.</w:t>
      </w:r>
    </w:p>
    <w:p w:rsidR="00430F6C" w:rsidRPr="006417F1" w:rsidRDefault="00430F6C" w:rsidP="00430F6C">
      <w:pPr>
        <w:autoSpaceDE w:val="0"/>
        <w:autoSpaceDN w:val="0"/>
        <w:adjustRightInd w:val="0"/>
        <w:jc w:val="both"/>
        <w:rPr>
          <w:sz w:val="24"/>
          <w:szCs w:val="24"/>
        </w:rPr>
      </w:pPr>
      <w:r w:rsidRPr="006417F1">
        <w:rPr>
          <w:sz w:val="24"/>
          <w:szCs w:val="24"/>
        </w:rPr>
        <w:t>W ka</w:t>
      </w:r>
      <w:r w:rsidRPr="006417F1">
        <w:rPr>
          <w:rFonts w:ascii="TimesNewRoman"/>
          <w:sz w:val="24"/>
          <w:szCs w:val="24"/>
        </w:rPr>
        <w:t>ż</w:t>
      </w:r>
      <w:r w:rsidRPr="006417F1">
        <w:rPr>
          <w:sz w:val="24"/>
          <w:szCs w:val="24"/>
        </w:rPr>
        <w:t>dym przypadku utraty sprz</w:t>
      </w:r>
      <w:r w:rsidRPr="006417F1">
        <w:rPr>
          <w:rFonts w:ascii="TimesNewRoman"/>
          <w:sz w:val="24"/>
          <w:szCs w:val="24"/>
        </w:rPr>
        <w:t>ę</w:t>
      </w:r>
      <w:r w:rsidRPr="006417F1">
        <w:rPr>
          <w:sz w:val="24"/>
          <w:szCs w:val="24"/>
        </w:rPr>
        <w:t>tu w wyniku kradzie</w:t>
      </w:r>
      <w:r w:rsidRPr="006417F1">
        <w:rPr>
          <w:rFonts w:ascii="TimesNewRoman"/>
          <w:sz w:val="24"/>
          <w:szCs w:val="24"/>
        </w:rPr>
        <w:t>ż</w:t>
      </w:r>
      <w:r w:rsidRPr="006417F1">
        <w:rPr>
          <w:sz w:val="24"/>
          <w:szCs w:val="24"/>
        </w:rPr>
        <w:t>y z włamaniem lub rabunku.</w:t>
      </w:r>
    </w:p>
    <w:p w:rsidR="00430F6C" w:rsidRPr="006417F1" w:rsidRDefault="00430F6C" w:rsidP="00430F6C">
      <w:pPr>
        <w:autoSpaceDE w:val="0"/>
        <w:autoSpaceDN w:val="0"/>
        <w:adjustRightInd w:val="0"/>
        <w:jc w:val="both"/>
        <w:rPr>
          <w:sz w:val="24"/>
          <w:szCs w:val="24"/>
        </w:rPr>
      </w:pPr>
      <w:r w:rsidRPr="006417F1">
        <w:rPr>
          <w:sz w:val="24"/>
          <w:szCs w:val="24"/>
        </w:rPr>
        <w:t>Ubezpieczaj</w:t>
      </w:r>
      <w:r w:rsidRPr="006417F1">
        <w:rPr>
          <w:rFonts w:ascii="TimesNewRoman"/>
          <w:sz w:val="24"/>
          <w:szCs w:val="24"/>
        </w:rPr>
        <w:t>ą</w:t>
      </w:r>
      <w:r w:rsidRPr="006417F1">
        <w:rPr>
          <w:sz w:val="24"/>
          <w:szCs w:val="24"/>
        </w:rPr>
        <w:t>cy ponosi udział własny w wysoko</w:t>
      </w:r>
      <w:r w:rsidRPr="006417F1">
        <w:rPr>
          <w:rFonts w:ascii="TimesNewRoman"/>
          <w:sz w:val="24"/>
          <w:szCs w:val="24"/>
        </w:rPr>
        <w:t>ś</w:t>
      </w:r>
      <w:r w:rsidRPr="006417F1">
        <w:rPr>
          <w:sz w:val="24"/>
          <w:szCs w:val="24"/>
        </w:rPr>
        <w:t>ci 15% warto</w:t>
      </w:r>
      <w:r w:rsidRPr="006417F1">
        <w:rPr>
          <w:rFonts w:ascii="TimesNewRoman"/>
          <w:sz w:val="24"/>
          <w:szCs w:val="24"/>
        </w:rPr>
        <w:t>ś</w:t>
      </w:r>
      <w:r w:rsidRPr="006417F1">
        <w:rPr>
          <w:sz w:val="24"/>
          <w:szCs w:val="24"/>
        </w:rPr>
        <w:t>ci szkody, nie mniejszy ni</w:t>
      </w:r>
      <w:r w:rsidRPr="006417F1">
        <w:rPr>
          <w:rFonts w:ascii="TimesNewRoman"/>
          <w:sz w:val="24"/>
          <w:szCs w:val="24"/>
        </w:rPr>
        <w:t>ż</w:t>
      </w:r>
      <w:r w:rsidRPr="006417F1">
        <w:rPr>
          <w:sz w:val="24"/>
          <w:szCs w:val="24"/>
        </w:rPr>
        <w:t>300 zł.</w:t>
      </w:r>
    </w:p>
    <w:p w:rsidR="00430F6C" w:rsidRPr="006417F1" w:rsidRDefault="00430F6C" w:rsidP="00430F6C">
      <w:pPr>
        <w:autoSpaceDE w:val="0"/>
        <w:autoSpaceDN w:val="0"/>
        <w:adjustRightInd w:val="0"/>
        <w:jc w:val="both"/>
        <w:rPr>
          <w:sz w:val="24"/>
          <w:szCs w:val="24"/>
        </w:rPr>
      </w:pPr>
      <w:r w:rsidRPr="006417F1">
        <w:rPr>
          <w:sz w:val="24"/>
          <w:szCs w:val="24"/>
        </w:rPr>
        <w:t>Ubezpieczyciel nie odpowiada za szkody obj</w:t>
      </w:r>
      <w:r w:rsidRPr="006417F1">
        <w:rPr>
          <w:rFonts w:ascii="TimesNewRoman"/>
          <w:sz w:val="24"/>
          <w:szCs w:val="24"/>
        </w:rPr>
        <w:t>ę</w:t>
      </w:r>
      <w:r w:rsidRPr="006417F1">
        <w:rPr>
          <w:sz w:val="24"/>
          <w:szCs w:val="24"/>
        </w:rPr>
        <w:t>te polis</w:t>
      </w:r>
      <w:r w:rsidRPr="006417F1">
        <w:rPr>
          <w:rFonts w:ascii="TimesNewRoman"/>
          <w:sz w:val="24"/>
          <w:szCs w:val="24"/>
        </w:rPr>
        <w:t>ą</w:t>
      </w:r>
      <w:r w:rsidRPr="006417F1">
        <w:rPr>
          <w:sz w:val="24"/>
          <w:szCs w:val="24"/>
        </w:rPr>
        <w:t>Auto-Casco i OC oraz powstałe wskutek niewła</w:t>
      </w:r>
      <w:r w:rsidRPr="006417F1">
        <w:rPr>
          <w:rFonts w:ascii="TimesNewRoman"/>
          <w:sz w:val="24"/>
          <w:szCs w:val="24"/>
        </w:rPr>
        <w:t>ś</w:t>
      </w:r>
      <w:r w:rsidRPr="006417F1">
        <w:rPr>
          <w:sz w:val="24"/>
          <w:szCs w:val="24"/>
        </w:rPr>
        <w:t>ciwego, niezgodnego z zaleceniami producenta opakowania lub jego braku.</w:t>
      </w:r>
    </w:p>
    <w:p w:rsidR="00430F6C" w:rsidRPr="006417F1" w:rsidRDefault="00430F6C" w:rsidP="00430F6C">
      <w:pPr>
        <w:pStyle w:val="NormalnyWeb"/>
        <w:keepNext/>
        <w:tabs>
          <w:tab w:val="left" w:pos="0"/>
          <w:tab w:val="left" w:pos="708"/>
        </w:tabs>
        <w:spacing w:before="0" w:beforeAutospacing="0" w:after="0" w:afterAutospacing="0"/>
        <w:ind w:right="-2"/>
        <w:jc w:val="both"/>
        <w:rPr>
          <w:b/>
          <w:bCs/>
        </w:rPr>
      </w:pPr>
    </w:p>
    <w:p w:rsidR="006417F1" w:rsidRPr="009474DA" w:rsidRDefault="006417F1" w:rsidP="006417F1">
      <w:pPr>
        <w:pStyle w:val="NormalnyWeb"/>
        <w:keepNext/>
        <w:tabs>
          <w:tab w:val="left" w:pos="0"/>
          <w:tab w:val="left" w:pos="708"/>
        </w:tabs>
        <w:spacing w:before="0" w:beforeAutospacing="0" w:after="0" w:afterAutospacing="0"/>
        <w:ind w:right="-2"/>
        <w:jc w:val="both"/>
        <w:rPr>
          <w:b/>
          <w:bCs/>
        </w:rPr>
      </w:pPr>
      <w:r w:rsidRPr="009474DA">
        <w:rPr>
          <w:b/>
          <w:bCs/>
        </w:rPr>
        <w:t xml:space="preserve">Udział własny: </w:t>
      </w:r>
      <w:r w:rsidRPr="009474DA">
        <w:t>Brak</w:t>
      </w:r>
    </w:p>
    <w:p w:rsidR="006417F1" w:rsidRPr="009474DA" w:rsidRDefault="006417F1" w:rsidP="006417F1">
      <w:pPr>
        <w:pStyle w:val="NormalnyWeb"/>
        <w:keepNext/>
        <w:tabs>
          <w:tab w:val="left" w:pos="0"/>
          <w:tab w:val="left" w:pos="708"/>
        </w:tabs>
        <w:spacing w:before="0" w:beforeAutospacing="0" w:after="0" w:afterAutospacing="0"/>
        <w:jc w:val="both"/>
        <w:rPr>
          <w:b/>
          <w:bCs/>
        </w:rPr>
      </w:pPr>
      <w:r w:rsidRPr="009474DA">
        <w:rPr>
          <w:b/>
          <w:bCs/>
        </w:rPr>
        <w:t xml:space="preserve">Franszyza integralna: </w:t>
      </w:r>
      <w:r w:rsidRPr="009474DA">
        <w:t>Brak</w:t>
      </w:r>
    </w:p>
    <w:p w:rsidR="006417F1" w:rsidRPr="009474DA" w:rsidRDefault="006417F1" w:rsidP="006417F1">
      <w:pPr>
        <w:pStyle w:val="NormalnyWeb"/>
        <w:tabs>
          <w:tab w:val="left" w:pos="0"/>
          <w:tab w:val="left" w:pos="708"/>
        </w:tabs>
        <w:spacing w:before="0" w:beforeAutospacing="0" w:after="0" w:afterAutospacing="0"/>
        <w:ind w:right="-2"/>
        <w:jc w:val="both"/>
      </w:pPr>
      <w:r w:rsidRPr="009474DA">
        <w:rPr>
          <w:b/>
          <w:bCs/>
        </w:rPr>
        <w:t xml:space="preserve">Franszyza redukcyjna: </w:t>
      </w:r>
      <w:r w:rsidRPr="009474DA">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E07788" w:rsidRPr="00E50349" w:rsidRDefault="00E07788" w:rsidP="00E07788">
      <w:pPr>
        <w:keepNext/>
        <w:spacing w:before="240" w:after="120"/>
        <w:ind w:left="62"/>
        <w:jc w:val="center"/>
        <w:outlineLvl w:val="1"/>
        <w:rPr>
          <w:b/>
          <w:bCs/>
          <w:sz w:val="28"/>
          <w:szCs w:val="28"/>
          <w:u w:val="single"/>
        </w:rPr>
      </w:pPr>
      <w:r w:rsidRPr="00E50349">
        <w:rPr>
          <w:b/>
          <w:bCs/>
          <w:sz w:val="28"/>
          <w:szCs w:val="28"/>
          <w:u w:val="single"/>
        </w:rPr>
        <w:t>KLAUZULE DODATKOWE - INFORMACJA DLA WYKONAWCÓW</w:t>
      </w:r>
    </w:p>
    <w:p w:rsidR="00E07788" w:rsidRPr="00E50349" w:rsidRDefault="00E07788" w:rsidP="004F7F43">
      <w:pPr>
        <w:numPr>
          <w:ilvl w:val="3"/>
          <w:numId w:val="33"/>
        </w:numPr>
        <w:tabs>
          <w:tab w:val="clear" w:pos="2880"/>
          <w:tab w:val="num" w:pos="426"/>
        </w:tabs>
        <w:spacing w:before="240" w:after="120"/>
        <w:ind w:left="426" w:hanging="426"/>
        <w:outlineLvl w:val="1"/>
        <w:rPr>
          <w:sz w:val="24"/>
          <w:szCs w:val="24"/>
        </w:rPr>
      </w:pPr>
      <w:r w:rsidRPr="00E50349">
        <w:rPr>
          <w:sz w:val="24"/>
          <w:szCs w:val="24"/>
        </w:rPr>
        <w:t>Adekwatnie do ryzyk, w których mają zastosowanie, w programie ubezpieczeniowym obowiązują klauzule dodatkowe.</w:t>
      </w:r>
    </w:p>
    <w:p w:rsidR="00E07788" w:rsidRPr="00E50349" w:rsidRDefault="00E07788" w:rsidP="004F7F43">
      <w:pPr>
        <w:numPr>
          <w:ilvl w:val="3"/>
          <w:numId w:val="33"/>
        </w:numPr>
        <w:tabs>
          <w:tab w:val="clear" w:pos="2880"/>
          <w:tab w:val="num" w:pos="426"/>
        </w:tabs>
        <w:spacing w:before="240" w:after="120"/>
        <w:ind w:left="426" w:hanging="426"/>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E07788" w:rsidRPr="00E50349" w:rsidRDefault="00E07788" w:rsidP="004F7F43">
      <w:pPr>
        <w:numPr>
          <w:ilvl w:val="3"/>
          <w:numId w:val="33"/>
        </w:numPr>
        <w:tabs>
          <w:tab w:val="clear" w:pos="2880"/>
          <w:tab w:val="num" w:pos="426"/>
        </w:tabs>
        <w:spacing w:before="240" w:after="120"/>
        <w:ind w:left="1560" w:hanging="1560"/>
        <w:outlineLvl w:val="1"/>
        <w:rPr>
          <w:sz w:val="24"/>
          <w:szCs w:val="24"/>
        </w:rPr>
      </w:pPr>
      <w:r w:rsidRPr="00E50349">
        <w:rPr>
          <w:sz w:val="24"/>
          <w:szCs w:val="24"/>
        </w:rPr>
        <w:t xml:space="preserve">Klauzule obligatoryjne muszą zostać przez Wykonawcę bezwzględnie przyjęte. </w:t>
      </w:r>
    </w:p>
    <w:p w:rsidR="00E07788" w:rsidRPr="00E50349" w:rsidRDefault="00E07788" w:rsidP="004F7F43">
      <w:pPr>
        <w:numPr>
          <w:ilvl w:val="3"/>
          <w:numId w:val="33"/>
        </w:numPr>
        <w:tabs>
          <w:tab w:val="clear" w:pos="2880"/>
          <w:tab w:val="num" w:pos="426"/>
        </w:tabs>
        <w:spacing w:before="240" w:after="120"/>
        <w:ind w:left="426" w:hanging="426"/>
        <w:outlineLvl w:val="1"/>
        <w:rPr>
          <w:sz w:val="24"/>
          <w:szCs w:val="24"/>
        </w:rPr>
      </w:pPr>
      <w:r w:rsidRPr="00E50349">
        <w:rPr>
          <w:sz w:val="24"/>
          <w:szCs w:val="24"/>
        </w:rPr>
        <w:t>Za przyjęcie klauzuli fakultatywnej Wykonawca otrzyma liczbę punktów przypisaną danej klauzuli.</w:t>
      </w:r>
    </w:p>
    <w:p w:rsidR="00E07788" w:rsidRDefault="00E07788" w:rsidP="004F7F43">
      <w:pPr>
        <w:numPr>
          <w:ilvl w:val="3"/>
          <w:numId w:val="33"/>
        </w:numPr>
        <w:tabs>
          <w:tab w:val="clear" w:pos="2880"/>
        </w:tabs>
        <w:spacing w:before="120" w:after="120"/>
        <w:ind w:left="403" w:hanging="403"/>
        <w:outlineLvl w:val="1"/>
        <w:rPr>
          <w:sz w:val="24"/>
          <w:szCs w:val="24"/>
        </w:rPr>
      </w:pPr>
      <w:r w:rsidRPr="00E50349">
        <w:rPr>
          <w:sz w:val="24"/>
          <w:szCs w:val="24"/>
        </w:rPr>
        <w:t xml:space="preserve">Przyjęcie danej klauzuli oznacza iż jest ona przyjęta do wszystkich rodzajów ryzyk </w:t>
      </w:r>
      <w:r>
        <w:rPr>
          <w:sz w:val="24"/>
          <w:szCs w:val="24"/>
        </w:rPr>
        <w:br/>
      </w:r>
      <w:r w:rsidRPr="00E50349">
        <w:rPr>
          <w:sz w:val="24"/>
          <w:szCs w:val="24"/>
        </w:rPr>
        <w:t>i ubezpieczeń w których ma zastosowanie.</w:t>
      </w:r>
    </w:p>
    <w:p w:rsidR="00E07788" w:rsidRPr="00E50349" w:rsidRDefault="00E07788" w:rsidP="00E07788">
      <w:pPr>
        <w:spacing w:before="120" w:after="120"/>
        <w:ind w:left="403"/>
        <w:outlineLvl w:val="1"/>
        <w:rPr>
          <w:sz w:val="24"/>
          <w:szCs w:val="24"/>
        </w:rPr>
      </w:pPr>
    </w:p>
    <w:tbl>
      <w:tblPr>
        <w:tblStyle w:val="Tabela-Siatka"/>
        <w:tblW w:w="5000" w:type="pct"/>
        <w:jc w:val="center"/>
        <w:tblLook w:val="04A0"/>
      </w:tblPr>
      <w:tblGrid>
        <w:gridCol w:w="498"/>
        <w:gridCol w:w="4379"/>
        <w:gridCol w:w="887"/>
        <w:gridCol w:w="1401"/>
        <w:gridCol w:w="690"/>
        <w:gridCol w:w="857"/>
        <w:gridCol w:w="688"/>
      </w:tblGrid>
      <w:tr w:rsidR="006417F1" w:rsidRPr="006417F1" w:rsidTr="006417F1">
        <w:trPr>
          <w:tblHeader/>
          <w:jc w:val="center"/>
        </w:trPr>
        <w:tc>
          <w:tcPr>
            <w:tcW w:w="265" w:type="pct"/>
            <w:shd w:val="clear" w:color="auto" w:fill="auto"/>
          </w:tcPr>
          <w:p w:rsidR="006417F1" w:rsidRPr="006417F1" w:rsidRDefault="006417F1" w:rsidP="00330B11">
            <w:pPr>
              <w:rPr>
                <w:b/>
              </w:rPr>
            </w:pPr>
          </w:p>
        </w:tc>
        <w:tc>
          <w:tcPr>
            <w:tcW w:w="2329" w:type="pct"/>
            <w:shd w:val="clear" w:color="auto" w:fill="auto"/>
            <w:vAlign w:val="center"/>
          </w:tcPr>
          <w:p w:rsidR="006417F1" w:rsidRPr="006417F1" w:rsidRDefault="006417F1" w:rsidP="00330B11">
            <w:pPr>
              <w:rPr>
                <w:b/>
              </w:rPr>
            </w:pPr>
            <w:r w:rsidRPr="006417F1">
              <w:rPr>
                <w:b/>
              </w:rPr>
              <w:t>Nazwa klauzuli</w:t>
            </w:r>
          </w:p>
        </w:tc>
        <w:tc>
          <w:tcPr>
            <w:tcW w:w="472" w:type="pct"/>
            <w:shd w:val="clear" w:color="auto" w:fill="auto"/>
            <w:vAlign w:val="center"/>
          </w:tcPr>
          <w:p w:rsidR="006417F1" w:rsidRPr="006417F1" w:rsidRDefault="006417F1" w:rsidP="00330B11">
            <w:pPr>
              <w:jc w:val="center"/>
              <w:rPr>
                <w:b/>
              </w:rPr>
            </w:pPr>
            <w:r w:rsidRPr="006417F1">
              <w:rPr>
                <w:b/>
              </w:rPr>
              <w:t>Status</w:t>
            </w:r>
          </w:p>
        </w:tc>
        <w:tc>
          <w:tcPr>
            <w:tcW w:w="745" w:type="pct"/>
            <w:shd w:val="clear" w:color="auto" w:fill="auto"/>
          </w:tcPr>
          <w:p w:rsidR="006417F1" w:rsidRPr="006417F1" w:rsidRDefault="006417F1" w:rsidP="00330B11">
            <w:pPr>
              <w:jc w:val="center"/>
              <w:rPr>
                <w:b/>
              </w:rPr>
            </w:pPr>
            <w:r w:rsidRPr="006417F1">
              <w:rPr>
                <w:b/>
              </w:rPr>
              <w:t xml:space="preserve">Liczba pkt. </w:t>
            </w:r>
          </w:p>
          <w:p w:rsidR="006417F1" w:rsidRPr="006417F1" w:rsidRDefault="006417F1" w:rsidP="00330B11">
            <w:pPr>
              <w:jc w:val="center"/>
              <w:rPr>
                <w:b/>
              </w:rPr>
            </w:pPr>
            <w:r w:rsidRPr="006417F1">
              <w:rPr>
                <w:b/>
              </w:rPr>
              <w:t xml:space="preserve">za </w:t>
            </w:r>
          </w:p>
          <w:p w:rsidR="006417F1" w:rsidRPr="006417F1" w:rsidRDefault="006417F1" w:rsidP="00330B11">
            <w:pPr>
              <w:jc w:val="center"/>
              <w:rPr>
                <w:b/>
              </w:rPr>
            </w:pPr>
            <w:r w:rsidRPr="006417F1">
              <w:rPr>
                <w:b/>
              </w:rPr>
              <w:t>przyjęcie klauzuli</w:t>
            </w:r>
          </w:p>
        </w:tc>
        <w:tc>
          <w:tcPr>
            <w:tcW w:w="367" w:type="pct"/>
            <w:shd w:val="clear" w:color="auto" w:fill="auto"/>
            <w:vAlign w:val="center"/>
          </w:tcPr>
          <w:p w:rsidR="006417F1" w:rsidRPr="006417F1" w:rsidRDefault="006417F1" w:rsidP="00330B11">
            <w:pPr>
              <w:jc w:val="center"/>
              <w:rPr>
                <w:b/>
              </w:rPr>
            </w:pPr>
            <w:r w:rsidRPr="006417F1">
              <w:rPr>
                <w:b/>
              </w:rPr>
              <w:t>OC</w:t>
            </w:r>
          </w:p>
        </w:tc>
        <w:tc>
          <w:tcPr>
            <w:tcW w:w="456" w:type="pct"/>
            <w:shd w:val="clear" w:color="auto" w:fill="auto"/>
            <w:vAlign w:val="center"/>
          </w:tcPr>
          <w:p w:rsidR="006417F1" w:rsidRPr="006417F1" w:rsidRDefault="006417F1" w:rsidP="00330B11">
            <w:pPr>
              <w:jc w:val="center"/>
              <w:rPr>
                <w:b/>
              </w:rPr>
            </w:pPr>
            <w:r w:rsidRPr="006417F1">
              <w:rPr>
                <w:b/>
              </w:rPr>
              <w:t>ALL</w:t>
            </w:r>
          </w:p>
        </w:tc>
        <w:tc>
          <w:tcPr>
            <w:tcW w:w="367" w:type="pct"/>
            <w:shd w:val="clear" w:color="auto" w:fill="auto"/>
            <w:vAlign w:val="center"/>
          </w:tcPr>
          <w:p w:rsidR="006417F1" w:rsidRPr="006417F1" w:rsidRDefault="006417F1" w:rsidP="00330B11">
            <w:pPr>
              <w:jc w:val="center"/>
              <w:rPr>
                <w:b/>
              </w:rPr>
            </w:pPr>
            <w:r w:rsidRPr="006417F1">
              <w:rPr>
                <w:b/>
              </w:rPr>
              <w:t>EEI</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pPr>
          </w:p>
        </w:tc>
        <w:tc>
          <w:tcPr>
            <w:tcW w:w="2329" w:type="pct"/>
            <w:vAlign w:val="center"/>
          </w:tcPr>
          <w:p w:rsidR="006417F1" w:rsidRPr="006417F1" w:rsidRDefault="006417F1" w:rsidP="00330B11">
            <w:pPr>
              <w:tabs>
                <w:tab w:val="left" w:pos="0"/>
                <w:tab w:val="left" w:pos="284"/>
              </w:tabs>
            </w:pPr>
            <w:r w:rsidRPr="006417F1">
              <w:t>Klauzula reprezentantów</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automatycznego pokrycia</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stempla bankowego</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r w:rsidRPr="006417F1">
              <w:t>+</w:t>
            </w: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ograniczenia zasady proporcji</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 w:val="left" w:pos="426"/>
              </w:tabs>
              <w:autoSpaceDE w:val="0"/>
              <w:autoSpaceDN w:val="0"/>
              <w:adjustRightInd w:val="0"/>
              <w:ind w:left="0" w:firstLine="0"/>
              <w:jc w:val="both"/>
            </w:pPr>
          </w:p>
        </w:tc>
        <w:tc>
          <w:tcPr>
            <w:tcW w:w="2329" w:type="pct"/>
            <w:vAlign w:val="center"/>
          </w:tcPr>
          <w:p w:rsidR="006417F1" w:rsidRPr="006417F1" w:rsidRDefault="006417F1" w:rsidP="00330B11">
            <w:pPr>
              <w:tabs>
                <w:tab w:val="left" w:pos="284"/>
                <w:tab w:val="left" w:pos="426"/>
              </w:tabs>
              <w:autoSpaceDE w:val="0"/>
              <w:autoSpaceDN w:val="0"/>
              <w:adjustRightInd w:val="0"/>
            </w:pPr>
            <w:r w:rsidRPr="006417F1">
              <w:t>Klauzula Leeway’a</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pStyle w:val="Akapitzlist"/>
              <w:numPr>
                <w:ilvl w:val="0"/>
                <w:numId w:val="31"/>
              </w:numPr>
              <w:tabs>
                <w:tab w:val="left" w:pos="284"/>
              </w:tabs>
              <w:autoSpaceDE w:val="0"/>
              <w:autoSpaceDN w:val="0"/>
              <w:adjustRightInd w:val="0"/>
              <w:ind w:left="0" w:firstLine="0"/>
              <w:jc w:val="both"/>
            </w:pPr>
          </w:p>
        </w:tc>
        <w:tc>
          <w:tcPr>
            <w:tcW w:w="2329" w:type="pct"/>
            <w:vAlign w:val="center"/>
          </w:tcPr>
          <w:p w:rsidR="006417F1" w:rsidRPr="006417F1" w:rsidRDefault="006417F1" w:rsidP="00330B11">
            <w:pPr>
              <w:pStyle w:val="Akapitzlist"/>
              <w:tabs>
                <w:tab w:val="left" w:pos="284"/>
              </w:tabs>
              <w:autoSpaceDE w:val="0"/>
              <w:autoSpaceDN w:val="0"/>
              <w:adjustRightInd w:val="0"/>
              <w:ind w:left="0"/>
            </w:pPr>
            <w:r w:rsidRPr="006417F1">
              <w:t>Klauzula podatku VAT</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pStyle w:val="Akapitzlist"/>
              <w:numPr>
                <w:ilvl w:val="0"/>
                <w:numId w:val="31"/>
              </w:numPr>
              <w:tabs>
                <w:tab w:val="left" w:pos="284"/>
              </w:tabs>
              <w:autoSpaceDE w:val="0"/>
              <w:autoSpaceDN w:val="0"/>
              <w:adjustRightInd w:val="0"/>
              <w:ind w:left="0" w:firstLine="0"/>
              <w:jc w:val="both"/>
              <w:rPr>
                <w:bCs/>
              </w:rPr>
            </w:pPr>
          </w:p>
        </w:tc>
        <w:tc>
          <w:tcPr>
            <w:tcW w:w="2329" w:type="pct"/>
            <w:vAlign w:val="center"/>
          </w:tcPr>
          <w:p w:rsidR="006417F1" w:rsidRPr="006417F1" w:rsidRDefault="006417F1" w:rsidP="00330B11">
            <w:pPr>
              <w:pStyle w:val="Akapitzlist"/>
              <w:tabs>
                <w:tab w:val="left" w:pos="284"/>
              </w:tabs>
              <w:autoSpaceDE w:val="0"/>
              <w:autoSpaceDN w:val="0"/>
              <w:adjustRightInd w:val="0"/>
              <w:ind w:left="0"/>
            </w:pPr>
            <w:r w:rsidRPr="006417F1">
              <w:rPr>
                <w:bCs/>
              </w:rPr>
              <w:t>Klauzula szkód powstałych w wyniku prac budowlanych, remontowych i modernizacyjnych</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330B11">
            <w:pPr>
              <w:tabs>
                <w:tab w:val="left" w:pos="0"/>
                <w:tab w:val="left" w:pos="284"/>
              </w:tabs>
            </w:pPr>
            <w:r w:rsidRPr="006417F1">
              <w:t>Klauzula rozliczenia składki</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8C2ADC">
            <w:pPr>
              <w:tabs>
                <w:tab w:val="left" w:pos="0"/>
                <w:tab w:val="left" w:pos="284"/>
              </w:tabs>
            </w:pPr>
            <w:r w:rsidRPr="006417F1">
              <w:t>Klauzula wartości mienia</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4776B6">
            <w:pPr>
              <w:tabs>
                <w:tab w:val="left" w:pos="0"/>
                <w:tab w:val="left" w:pos="284"/>
              </w:tabs>
            </w:pPr>
            <w:r w:rsidRPr="006417F1">
              <w:t>Klauzula nadwyżkowa do mienia ubezpieczanego w wartości księgowej brutto</w:t>
            </w:r>
          </w:p>
        </w:tc>
        <w:tc>
          <w:tcPr>
            <w:tcW w:w="472" w:type="pct"/>
            <w:vAlign w:val="center"/>
          </w:tcPr>
          <w:p w:rsidR="006417F1" w:rsidRPr="006417F1" w:rsidRDefault="006417F1" w:rsidP="004776B6">
            <w:pPr>
              <w:jc w:val="center"/>
            </w:pPr>
            <w:r w:rsidRPr="006417F1">
              <w:t>O</w:t>
            </w:r>
          </w:p>
        </w:tc>
        <w:tc>
          <w:tcPr>
            <w:tcW w:w="745" w:type="pct"/>
            <w:vAlign w:val="center"/>
          </w:tcPr>
          <w:p w:rsidR="006417F1" w:rsidRPr="006417F1" w:rsidRDefault="006417F1" w:rsidP="004776B6">
            <w:pPr>
              <w:jc w:val="center"/>
            </w:pPr>
            <w:r w:rsidRPr="006417F1">
              <w:t>Nie dotyczy</w:t>
            </w:r>
          </w:p>
        </w:tc>
        <w:tc>
          <w:tcPr>
            <w:tcW w:w="367" w:type="pct"/>
            <w:vAlign w:val="center"/>
          </w:tcPr>
          <w:p w:rsidR="006417F1" w:rsidRPr="006417F1" w:rsidRDefault="006417F1" w:rsidP="004776B6">
            <w:pPr>
              <w:jc w:val="center"/>
            </w:pPr>
          </w:p>
        </w:tc>
        <w:tc>
          <w:tcPr>
            <w:tcW w:w="456" w:type="pct"/>
            <w:vAlign w:val="center"/>
          </w:tcPr>
          <w:p w:rsidR="006417F1" w:rsidRPr="006417F1" w:rsidRDefault="006417F1" w:rsidP="004776B6">
            <w:pPr>
              <w:jc w:val="center"/>
            </w:pPr>
            <w:r w:rsidRPr="006417F1">
              <w:t>+</w:t>
            </w:r>
          </w:p>
        </w:tc>
        <w:tc>
          <w:tcPr>
            <w:tcW w:w="367" w:type="pct"/>
            <w:vAlign w:val="center"/>
          </w:tcPr>
          <w:p w:rsidR="006417F1" w:rsidRPr="006417F1" w:rsidRDefault="006417F1" w:rsidP="004776B6">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automatycznego pokrycia majątku nabytego po zebraniu danych do SIWZ</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samolikwidacji małych szkód</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rzeczoznawców</w:t>
            </w:r>
          </w:p>
        </w:tc>
        <w:tc>
          <w:tcPr>
            <w:tcW w:w="472" w:type="pct"/>
            <w:vAlign w:val="center"/>
          </w:tcPr>
          <w:p w:rsidR="006417F1" w:rsidRPr="006417F1" w:rsidRDefault="006417F1" w:rsidP="00330B11">
            <w:pPr>
              <w:jc w:val="center"/>
            </w:pPr>
            <w:r w:rsidRPr="006417F1">
              <w:t>O</w:t>
            </w:r>
          </w:p>
        </w:tc>
        <w:tc>
          <w:tcPr>
            <w:tcW w:w="745" w:type="pct"/>
            <w:vAlign w:val="center"/>
          </w:tcPr>
          <w:p w:rsidR="006417F1" w:rsidRPr="006417F1" w:rsidRDefault="006417F1" w:rsidP="00330B11">
            <w:pPr>
              <w:jc w:val="center"/>
            </w:pPr>
            <w:r w:rsidRPr="006417F1">
              <w:t>Nie dotyczy</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ubezpieczenia aktów terroryzmu</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ewakuacji</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wznowienia limitów po powstaniu szkody</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10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pStyle w:val="Tekstpodstawowy"/>
              <w:numPr>
                <w:ilvl w:val="0"/>
                <w:numId w:val="31"/>
              </w:numPr>
              <w:tabs>
                <w:tab w:val="left" w:pos="284"/>
              </w:tabs>
              <w:ind w:left="0" w:firstLine="0"/>
              <w:jc w:val="both"/>
              <w:rPr>
                <w:sz w:val="20"/>
                <w:szCs w:val="20"/>
              </w:rPr>
            </w:pPr>
          </w:p>
        </w:tc>
        <w:tc>
          <w:tcPr>
            <w:tcW w:w="2329" w:type="pct"/>
            <w:vAlign w:val="center"/>
          </w:tcPr>
          <w:p w:rsidR="006417F1" w:rsidRPr="006417F1" w:rsidRDefault="006417F1" w:rsidP="00330B11">
            <w:pPr>
              <w:pStyle w:val="Tekstpodstawowy"/>
              <w:tabs>
                <w:tab w:val="left" w:pos="284"/>
              </w:tabs>
              <w:rPr>
                <w:sz w:val="20"/>
                <w:szCs w:val="20"/>
              </w:rPr>
            </w:pPr>
            <w:r w:rsidRPr="006417F1">
              <w:rPr>
                <w:sz w:val="20"/>
                <w:szCs w:val="20"/>
              </w:rPr>
              <w:t>Klauzula płatności rat</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zniesienia zasady proporcji</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20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zabezpieczeń przeciwpożarowych</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zabezpieczeń przeciwkradzieżowych</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10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uderzenia pojazdu własnego</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pPr>
          </w:p>
        </w:tc>
        <w:tc>
          <w:tcPr>
            <w:tcW w:w="2329" w:type="pct"/>
            <w:vAlign w:val="center"/>
          </w:tcPr>
          <w:p w:rsidR="006417F1" w:rsidRPr="006417F1" w:rsidRDefault="006417F1" w:rsidP="00330B11">
            <w:pPr>
              <w:tabs>
                <w:tab w:val="left" w:pos="0"/>
                <w:tab w:val="left" w:pos="284"/>
              </w:tabs>
            </w:pPr>
            <w:r w:rsidRPr="006417F1">
              <w:t>Klauzula przeniesienia mienia</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5</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330B11">
            <w:pPr>
              <w:tabs>
                <w:tab w:val="left" w:pos="0"/>
                <w:tab w:val="left" w:pos="284"/>
              </w:tabs>
            </w:pPr>
            <w:r w:rsidRPr="006417F1">
              <w:t>Klauzula niezawiadomienia w terminie o szkodzie</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10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330B11">
            <w:pPr>
              <w:tabs>
                <w:tab w:val="left" w:pos="0"/>
                <w:tab w:val="left" w:pos="284"/>
              </w:tabs>
            </w:pPr>
            <w:r w:rsidRPr="006417F1">
              <w:t>Klauzula szybkiej likwidacji szkód</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20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330B11">
            <w:pPr>
              <w:tabs>
                <w:tab w:val="left" w:pos="0"/>
                <w:tab w:val="left" w:pos="284"/>
              </w:tabs>
            </w:pPr>
            <w:r w:rsidRPr="006417F1">
              <w:t>Klauzula zniszczenia przez obiekty sąsiadujące</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20</w:t>
            </w:r>
          </w:p>
        </w:tc>
        <w:tc>
          <w:tcPr>
            <w:tcW w:w="367" w:type="pct"/>
            <w:vAlign w:val="center"/>
          </w:tcPr>
          <w:p w:rsidR="006417F1" w:rsidRPr="006417F1" w:rsidRDefault="006417F1" w:rsidP="00330B11">
            <w:pPr>
              <w:jc w:val="center"/>
            </w:pP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p>
        </w:tc>
      </w:tr>
      <w:tr w:rsidR="006417F1" w:rsidRPr="006417F1" w:rsidTr="006417F1">
        <w:trPr>
          <w:jc w:val="center"/>
        </w:trPr>
        <w:tc>
          <w:tcPr>
            <w:tcW w:w="265" w:type="pct"/>
          </w:tcPr>
          <w:p w:rsidR="006417F1" w:rsidRPr="006417F1" w:rsidRDefault="006417F1" w:rsidP="004F7F43">
            <w:pPr>
              <w:numPr>
                <w:ilvl w:val="0"/>
                <w:numId w:val="31"/>
              </w:numPr>
              <w:tabs>
                <w:tab w:val="left" w:pos="284"/>
              </w:tabs>
              <w:ind w:left="0" w:firstLine="0"/>
              <w:jc w:val="both"/>
            </w:pPr>
          </w:p>
        </w:tc>
        <w:tc>
          <w:tcPr>
            <w:tcW w:w="2329" w:type="pct"/>
            <w:vAlign w:val="center"/>
          </w:tcPr>
          <w:p w:rsidR="006417F1" w:rsidRPr="006417F1" w:rsidRDefault="006417F1" w:rsidP="00330B11">
            <w:pPr>
              <w:tabs>
                <w:tab w:val="left" w:pos="0"/>
                <w:tab w:val="left" w:pos="284"/>
              </w:tabs>
            </w:pPr>
            <w:r w:rsidRPr="006417F1">
              <w:t>Klauzula likwidatora szkód</w:t>
            </w:r>
          </w:p>
        </w:tc>
        <w:tc>
          <w:tcPr>
            <w:tcW w:w="472" w:type="pct"/>
            <w:vAlign w:val="center"/>
          </w:tcPr>
          <w:p w:rsidR="006417F1" w:rsidRPr="006417F1" w:rsidRDefault="006417F1" w:rsidP="00330B11">
            <w:pPr>
              <w:jc w:val="center"/>
            </w:pPr>
            <w:r w:rsidRPr="006417F1">
              <w:t>F</w:t>
            </w:r>
          </w:p>
        </w:tc>
        <w:tc>
          <w:tcPr>
            <w:tcW w:w="745" w:type="pct"/>
            <w:vAlign w:val="center"/>
          </w:tcPr>
          <w:p w:rsidR="006417F1" w:rsidRPr="006417F1" w:rsidRDefault="006417F1" w:rsidP="00330B11">
            <w:pPr>
              <w:jc w:val="center"/>
            </w:pPr>
            <w:r w:rsidRPr="006417F1">
              <w:t>20</w:t>
            </w:r>
          </w:p>
        </w:tc>
        <w:tc>
          <w:tcPr>
            <w:tcW w:w="367" w:type="pct"/>
            <w:vAlign w:val="center"/>
          </w:tcPr>
          <w:p w:rsidR="006417F1" w:rsidRPr="006417F1" w:rsidRDefault="006417F1" w:rsidP="00330B11">
            <w:pPr>
              <w:jc w:val="center"/>
            </w:pPr>
            <w:r w:rsidRPr="006417F1">
              <w:t>+</w:t>
            </w:r>
          </w:p>
        </w:tc>
        <w:tc>
          <w:tcPr>
            <w:tcW w:w="456" w:type="pct"/>
            <w:vAlign w:val="center"/>
          </w:tcPr>
          <w:p w:rsidR="006417F1" w:rsidRPr="006417F1" w:rsidRDefault="006417F1" w:rsidP="00330B11">
            <w:pPr>
              <w:jc w:val="center"/>
            </w:pPr>
            <w:r w:rsidRPr="006417F1">
              <w:t>+</w:t>
            </w:r>
          </w:p>
        </w:tc>
        <w:tc>
          <w:tcPr>
            <w:tcW w:w="367" w:type="pct"/>
            <w:vAlign w:val="center"/>
          </w:tcPr>
          <w:p w:rsidR="006417F1" w:rsidRPr="006417F1" w:rsidRDefault="006417F1" w:rsidP="00330B11">
            <w:pPr>
              <w:jc w:val="center"/>
            </w:pPr>
            <w:r w:rsidRPr="006417F1">
              <w:t>+</w:t>
            </w:r>
          </w:p>
        </w:tc>
      </w:tr>
    </w:tbl>
    <w:p w:rsidR="00E07788" w:rsidRDefault="00E07788" w:rsidP="00E07788"/>
    <w:p w:rsidR="00E07788" w:rsidRDefault="00E07788" w:rsidP="00E07788">
      <w:pPr>
        <w:rPr>
          <w:sz w:val="24"/>
          <w:szCs w:val="24"/>
        </w:rPr>
      </w:pPr>
      <w:r w:rsidRPr="0094474D">
        <w:rPr>
          <w:sz w:val="24"/>
          <w:szCs w:val="24"/>
        </w:rPr>
        <w:t>Legenda do powyższej tabeli:</w:t>
      </w:r>
    </w:p>
    <w:p w:rsidR="00E07788" w:rsidRPr="0094474D" w:rsidRDefault="00E07788" w:rsidP="00E07788">
      <w:pPr>
        <w:rPr>
          <w:sz w:val="24"/>
          <w:szCs w:val="24"/>
        </w:rPr>
      </w:pPr>
    </w:p>
    <w:tbl>
      <w:tblPr>
        <w:tblStyle w:val="Tabela-Siatka"/>
        <w:tblW w:w="10550" w:type="dxa"/>
        <w:jc w:val="center"/>
        <w:tblInd w:w="-885" w:type="dxa"/>
        <w:tblLayout w:type="fixed"/>
        <w:tblLook w:val="04A0"/>
      </w:tblPr>
      <w:tblGrid>
        <w:gridCol w:w="9287"/>
        <w:gridCol w:w="1263"/>
      </w:tblGrid>
      <w:tr w:rsidR="004B2BC2" w:rsidRPr="004B2BC2" w:rsidTr="00330B11">
        <w:trPr>
          <w:trHeight w:val="397"/>
          <w:jc w:val="center"/>
        </w:trPr>
        <w:tc>
          <w:tcPr>
            <w:tcW w:w="9287" w:type="dxa"/>
            <w:shd w:val="clear" w:color="auto" w:fill="auto"/>
            <w:vAlign w:val="center"/>
          </w:tcPr>
          <w:p w:rsidR="00E07788" w:rsidRPr="004B2BC2" w:rsidRDefault="00E07788" w:rsidP="00330B11">
            <w:pPr>
              <w:rPr>
                <w:b/>
              </w:rPr>
            </w:pPr>
            <w:r w:rsidRPr="004B2BC2">
              <w:rPr>
                <w:b/>
              </w:rPr>
              <w:t>LEGENDA – zastosowanie klauzul do poszczególnych rodzajów ubezpieczeń</w:t>
            </w:r>
          </w:p>
        </w:tc>
        <w:tc>
          <w:tcPr>
            <w:tcW w:w="1263" w:type="dxa"/>
            <w:shd w:val="clear" w:color="auto" w:fill="auto"/>
            <w:vAlign w:val="center"/>
          </w:tcPr>
          <w:p w:rsidR="00E07788" w:rsidRPr="004B2BC2" w:rsidRDefault="00E07788" w:rsidP="00330B11">
            <w:pPr>
              <w:jc w:val="center"/>
              <w:rPr>
                <w:b/>
              </w:rPr>
            </w:pPr>
            <w:r w:rsidRPr="004B2BC2">
              <w:rPr>
                <w:b/>
              </w:rPr>
              <w:t>Skrót</w:t>
            </w:r>
          </w:p>
        </w:tc>
      </w:tr>
      <w:tr w:rsidR="004B2BC2" w:rsidRPr="004B2BC2" w:rsidTr="00330B11">
        <w:trPr>
          <w:jc w:val="center"/>
        </w:trPr>
        <w:tc>
          <w:tcPr>
            <w:tcW w:w="9287" w:type="dxa"/>
          </w:tcPr>
          <w:p w:rsidR="00E07788" w:rsidRPr="004B2BC2" w:rsidRDefault="00E07788" w:rsidP="00330B11">
            <w:r w:rsidRPr="004B2BC2">
              <w:t>Obowiązkowe ubezpieczenie odpowiedzialności cywilnej podmiotu wykonującego działalność leczniczą</w:t>
            </w:r>
          </w:p>
        </w:tc>
        <w:tc>
          <w:tcPr>
            <w:tcW w:w="1263" w:type="dxa"/>
          </w:tcPr>
          <w:p w:rsidR="00E07788" w:rsidRPr="004B2BC2" w:rsidRDefault="00E07788" w:rsidP="00330B11">
            <w:pPr>
              <w:jc w:val="center"/>
            </w:pPr>
            <w:r w:rsidRPr="004B2BC2">
              <w:t>OC</w:t>
            </w:r>
          </w:p>
        </w:tc>
      </w:tr>
      <w:tr w:rsidR="004B2BC2" w:rsidRPr="004B2BC2" w:rsidTr="00330B11">
        <w:trPr>
          <w:jc w:val="center"/>
        </w:trPr>
        <w:tc>
          <w:tcPr>
            <w:tcW w:w="9287" w:type="dxa"/>
          </w:tcPr>
          <w:p w:rsidR="00E07788" w:rsidRPr="004B2BC2" w:rsidRDefault="00E07788" w:rsidP="00330B11">
            <w:r w:rsidRPr="004B2BC2">
              <w:t xml:space="preserve">Dobrowolne ubezpieczenie odpowiedzialności cywilnej z tytułu prowadzenia działalności medycznej </w:t>
            </w:r>
          </w:p>
        </w:tc>
        <w:tc>
          <w:tcPr>
            <w:tcW w:w="1263" w:type="dxa"/>
          </w:tcPr>
          <w:p w:rsidR="00E07788" w:rsidRPr="004B2BC2" w:rsidRDefault="00E07788" w:rsidP="00330B11">
            <w:pPr>
              <w:jc w:val="center"/>
            </w:pPr>
            <w:r w:rsidRPr="004B2BC2">
              <w:t>OC</w:t>
            </w:r>
          </w:p>
        </w:tc>
      </w:tr>
      <w:tr w:rsidR="004B2BC2" w:rsidRPr="004B2BC2" w:rsidTr="00330B11">
        <w:trPr>
          <w:jc w:val="center"/>
        </w:trPr>
        <w:tc>
          <w:tcPr>
            <w:tcW w:w="9287" w:type="dxa"/>
          </w:tcPr>
          <w:p w:rsidR="00E07788" w:rsidRPr="004B2BC2" w:rsidRDefault="00E07788" w:rsidP="00330B11">
            <w:r w:rsidRPr="004B2BC2">
              <w:t>Dobrowolne ubezpieczenie odpowiedzialności cywilnej z tytułu prowadzonej działalności i posiadanego mienia</w:t>
            </w:r>
          </w:p>
        </w:tc>
        <w:tc>
          <w:tcPr>
            <w:tcW w:w="1263" w:type="dxa"/>
          </w:tcPr>
          <w:p w:rsidR="00E07788" w:rsidRPr="004B2BC2" w:rsidRDefault="00E07788" w:rsidP="00330B11">
            <w:pPr>
              <w:jc w:val="center"/>
            </w:pPr>
            <w:r w:rsidRPr="004B2BC2">
              <w:t>OC</w:t>
            </w:r>
          </w:p>
        </w:tc>
      </w:tr>
      <w:tr w:rsidR="004B2BC2" w:rsidRPr="004B2BC2" w:rsidTr="00330B11">
        <w:trPr>
          <w:jc w:val="center"/>
        </w:trPr>
        <w:tc>
          <w:tcPr>
            <w:tcW w:w="9287" w:type="dxa"/>
          </w:tcPr>
          <w:p w:rsidR="00E07788" w:rsidRPr="004B2BC2" w:rsidRDefault="00E07788" w:rsidP="00FA36D4">
            <w:r w:rsidRPr="004B2BC2">
              <w:t xml:space="preserve">Ubezpieczenie mienia od </w:t>
            </w:r>
            <w:r w:rsidR="00FA36D4" w:rsidRPr="004B2BC2">
              <w:t>wszystkich ryzyk</w:t>
            </w:r>
          </w:p>
        </w:tc>
        <w:tc>
          <w:tcPr>
            <w:tcW w:w="1263" w:type="dxa"/>
          </w:tcPr>
          <w:p w:rsidR="00E07788" w:rsidRPr="004B2BC2" w:rsidRDefault="00FA36D4" w:rsidP="00330B11">
            <w:pPr>
              <w:jc w:val="center"/>
            </w:pPr>
            <w:r w:rsidRPr="004B2BC2">
              <w:t>ALL</w:t>
            </w:r>
          </w:p>
        </w:tc>
      </w:tr>
      <w:tr w:rsidR="004B2BC2" w:rsidRPr="004B2BC2" w:rsidTr="00330B11">
        <w:trPr>
          <w:jc w:val="center"/>
        </w:trPr>
        <w:tc>
          <w:tcPr>
            <w:tcW w:w="9287" w:type="dxa"/>
          </w:tcPr>
          <w:p w:rsidR="00E07788" w:rsidRPr="004B2BC2" w:rsidRDefault="00E07788" w:rsidP="00330B11">
            <w:r w:rsidRPr="004B2BC2">
              <w:t>Ubezpieczenie sprzętu elektronicznego w systemie wszystkich ryzyk</w:t>
            </w:r>
          </w:p>
        </w:tc>
        <w:tc>
          <w:tcPr>
            <w:tcW w:w="1263" w:type="dxa"/>
          </w:tcPr>
          <w:p w:rsidR="00E07788" w:rsidRPr="004B2BC2" w:rsidRDefault="00E07788" w:rsidP="00330B11">
            <w:pPr>
              <w:jc w:val="center"/>
            </w:pPr>
            <w:r w:rsidRPr="004B2BC2">
              <w:t>EEI</w:t>
            </w:r>
          </w:p>
        </w:tc>
      </w:tr>
      <w:tr w:rsidR="004B2BC2" w:rsidRPr="004B2BC2" w:rsidTr="00330B11">
        <w:trPr>
          <w:trHeight w:val="397"/>
          <w:jc w:val="center"/>
        </w:trPr>
        <w:tc>
          <w:tcPr>
            <w:tcW w:w="9287" w:type="dxa"/>
            <w:shd w:val="clear" w:color="auto" w:fill="auto"/>
            <w:vAlign w:val="center"/>
          </w:tcPr>
          <w:p w:rsidR="00E07788" w:rsidRPr="004B2BC2" w:rsidRDefault="00E07788" w:rsidP="00330B11">
            <w:pPr>
              <w:rPr>
                <w:b/>
              </w:rPr>
            </w:pPr>
            <w:r w:rsidRPr="004B2BC2">
              <w:rPr>
                <w:b/>
              </w:rPr>
              <w:t>LEGENDA - status</w:t>
            </w:r>
          </w:p>
        </w:tc>
        <w:tc>
          <w:tcPr>
            <w:tcW w:w="1263" w:type="dxa"/>
            <w:shd w:val="clear" w:color="auto" w:fill="auto"/>
            <w:vAlign w:val="center"/>
          </w:tcPr>
          <w:p w:rsidR="00E07788" w:rsidRPr="004B2BC2" w:rsidRDefault="00E07788" w:rsidP="00330B11">
            <w:pPr>
              <w:jc w:val="center"/>
              <w:rPr>
                <w:b/>
              </w:rPr>
            </w:pPr>
            <w:r w:rsidRPr="004B2BC2">
              <w:rPr>
                <w:b/>
              </w:rPr>
              <w:t>Skrót</w:t>
            </w:r>
          </w:p>
        </w:tc>
      </w:tr>
      <w:tr w:rsidR="004B2BC2" w:rsidRPr="004B2BC2" w:rsidTr="00330B11">
        <w:trPr>
          <w:jc w:val="center"/>
        </w:trPr>
        <w:tc>
          <w:tcPr>
            <w:tcW w:w="9287" w:type="dxa"/>
          </w:tcPr>
          <w:p w:rsidR="00E07788" w:rsidRPr="004B2BC2" w:rsidRDefault="00E07788" w:rsidP="00330B11">
            <w:r w:rsidRPr="004B2BC2">
              <w:t xml:space="preserve">Klauzula obligatoryjna </w:t>
            </w:r>
          </w:p>
        </w:tc>
        <w:tc>
          <w:tcPr>
            <w:tcW w:w="1263" w:type="dxa"/>
          </w:tcPr>
          <w:p w:rsidR="00E07788" w:rsidRPr="004B2BC2" w:rsidRDefault="00E07788" w:rsidP="00330B11">
            <w:pPr>
              <w:jc w:val="center"/>
            </w:pPr>
            <w:r w:rsidRPr="004B2BC2">
              <w:t>O</w:t>
            </w:r>
          </w:p>
        </w:tc>
      </w:tr>
      <w:tr w:rsidR="004B2BC2" w:rsidRPr="004B2BC2" w:rsidTr="00330B11">
        <w:trPr>
          <w:jc w:val="center"/>
        </w:trPr>
        <w:tc>
          <w:tcPr>
            <w:tcW w:w="9287" w:type="dxa"/>
          </w:tcPr>
          <w:p w:rsidR="00E07788" w:rsidRPr="004B2BC2" w:rsidRDefault="00E07788" w:rsidP="00330B11">
            <w:r w:rsidRPr="004B2BC2">
              <w:t>Klauzula fakultatywna</w:t>
            </w:r>
          </w:p>
        </w:tc>
        <w:tc>
          <w:tcPr>
            <w:tcW w:w="1263" w:type="dxa"/>
          </w:tcPr>
          <w:p w:rsidR="00E07788" w:rsidRPr="004B2BC2" w:rsidRDefault="00E07788" w:rsidP="00330B11">
            <w:pPr>
              <w:jc w:val="center"/>
            </w:pPr>
            <w:r w:rsidRPr="004B2BC2">
              <w:t>F</w:t>
            </w:r>
          </w:p>
        </w:tc>
      </w:tr>
    </w:tbl>
    <w:p w:rsidR="00E07788" w:rsidRDefault="00E07788" w:rsidP="00E07788"/>
    <w:p w:rsidR="00C3463D" w:rsidRPr="00E50349" w:rsidRDefault="00C3463D" w:rsidP="00C3463D">
      <w:pPr>
        <w:keepNext/>
        <w:tabs>
          <w:tab w:val="left" w:pos="0"/>
        </w:tabs>
        <w:spacing w:before="360" w:after="120"/>
        <w:ind w:left="397"/>
        <w:jc w:val="center"/>
        <w:rPr>
          <w:b/>
          <w:bCs/>
          <w:sz w:val="28"/>
          <w:szCs w:val="28"/>
          <w:u w:val="single"/>
        </w:rPr>
      </w:pPr>
      <w:r w:rsidRPr="00E50349">
        <w:rPr>
          <w:b/>
          <w:bCs/>
          <w:sz w:val="28"/>
          <w:szCs w:val="28"/>
          <w:u w:val="single"/>
        </w:rPr>
        <w:lastRenderedPageBreak/>
        <w:t>TREŚĆ KLAUZUL DODATKOWYCH</w:t>
      </w:r>
    </w:p>
    <w:p w:rsidR="00430F6C" w:rsidRDefault="00430F6C" w:rsidP="004F7F43">
      <w:pPr>
        <w:keepNext/>
        <w:numPr>
          <w:ilvl w:val="0"/>
          <w:numId w:val="32"/>
        </w:numPr>
        <w:tabs>
          <w:tab w:val="left" w:pos="0"/>
        </w:tabs>
        <w:spacing w:before="240"/>
        <w:rPr>
          <w:b/>
          <w:bCs/>
          <w:sz w:val="24"/>
          <w:szCs w:val="24"/>
        </w:rPr>
      </w:pPr>
      <w:r>
        <w:rPr>
          <w:b/>
          <w:bCs/>
          <w:sz w:val="24"/>
          <w:szCs w:val="24"/>
        </w:rPr>
        <w:t>Klauzula reprezentantów</w:t>
      </w:r>
    </w:p>
    <w:p w:rsidR="00430F6C" w:rsidRDefault="00430F6C" w:rsidP="00430F6C">
      <w:pPr>
        <w:pStyle w:val="Tekstpodstawowy"/>
        <w:ind w:left="426" w:right="-2"/>
        <w:jc w:val="both"/>
      </w:pPr>
      <w:r>
        <w:t>Na podstawie niniejszej klauzuli ogranicza się wyłączenie odpowiedzialności Ubezpieczyciela za szkody spowodowane wskutek winy umyślnej i rażącego niedbalstwa Ubezpieczonego lub osób za które Ubezpieczony ponosi odpowiedzialność jedynie do reprezentantów Ubezpieczonego. Za reprezentantów Ubezpieczonego uważa się osoby lub organ wieloosobowy (zarząd), które zgodnie z obowiązującymi przepisami i statutem uprawnione są do zarządzania ubezpieczonym podmiotem gospodarczym.</w:t>
      </w:r>
    </w:p>
    <w:p w:rsidR="00430F6C" w:rsidRDefault="00430F6C" w:rsidP="004F7F43">
      <w:pPr>
        <w:keepNext/>
        <w:numPr>
          <w:ilvl w:val="0"/>
          <w:numId w:val="32"/>
        </w:numPr>
        <w:tabs>
          <w:tab w:val="left" w:pos="0"/>
        </w:tabs>
        <w:spacing w:before="240"/>
        <w:rPr>
          <w:b/>
          <w:bCs/>
          <w:sz w:val="24"/>
          <w:szCs w:val="24"/>
        </w:rPr>
      </w:pPr>
      <w:r>
        <w:rPr>
          <w:b/>
          <w:bCs/>
          <w:sz w:val="24"/>
          <w:szCs w:val="24"/>
        </w:rPr>
        <w:t>Klauzula automatycznego pokrycia</w:t>
      </w:r>
    </w:p>
    <w:p w:rsidR="00430F6C" w:rsidRDefault="00430F6C" w:rsidP="00430F6C">
      <w:pPr>
        <w:ind w:left="426"/>
        <w:jc w:val="both"/>
        <w:rPr>
          <w:sz w:val="24"/>
          <w:szCs w:val="24"/>
        </w:rPr>
      </w:pPr>
      <w:r>
        <w:rPr>
          <w:sz w:val="24"/>
          <w:szCs w:val="24"/>
        </w:rPr>
        <w:t xml:space="preserve">Na podstawie niniejszej klauzuli obejmuje się ochroną wszystkie nowo nabyte środki </w:t>
      </w:r>
      <w:r w:rsidRPr="004B2BC2">
        <w:rPr>
          <w:sz w:val="24"/>
          <w:szCs w:val="24"/>
        </w:rPr>
        <w:t>trwałe i inne ruchomości oraz środki trwałe i wyposażenie, których wartość wzrosła w okresie ubezpieczenia wskutek dokonanych ulepszeń, modernizacji bądź remontów. Ochrona ubezpieczeniowa rozpoczyna się w momencie przejścia na Ubezpieczonego ryzyka utracenia bądź uszkodzenia mienia. Ubezpieczony powinien zgłosić do Ubezpieczyciela i podać nowe wartości środków trwałych i wyposażenia w terminie 30 dni po zakończeniu każdego półrocza w okresie ubezpieczenia. Składka za dodatkową sumę ubezpieczenia zostanie naliczona wg taryf zastosowanych w ofercie przetargowej, w systemie ”pro rata temporis”. Wartość majątku objętego niniejszą klauzulą nie może przekroczyć 20 % sumy ubezpieczenia danego rodzaju mienia. Automatyczna ochrona ubezpieczeniowa odnosi się wyłącznie do miejsc ubezpieczenia wskazanych w umowie ubezpieczenia. Objęcie w posiadanie nowych środków trwałych przez Ubezpieczonego lub wzrost wartości środków trwałych powinno być potwierdzone dokumentem np. fakturą zakupu lub protokołem zdawczo – odbiorczym. Ochroną ubezpieczeniową nie jest objęte mienie podczas załadunku, transportu, rozładunku oraz prac budowlano-montażowych (w tym prób i testów).</w:t>
      </w:r>
    </w:p>
    <w:p w:rsidR="00430F6C" w:rsidRDefault="00430F6C" w:rsidP="004F7F43">
      <w:pPr>
        <w:keepNext/>
        <w:numPr>
          <w:ilvl w:val="0"/>
          <w:numId w:val="32"/>
        </w:numPr>
        <w:tabs>
          <w:tab w:val="left" w:pos="0"/>
        </w:tabs>
        <w:spacing w:before="240"/>
        <w:rPr>
          <w:b/>
          <w:bCs/>
          <w:sz w:val="24"/>
          <w:szCs w:val="24"/>
        </w:rPr>
      </w:pPr>
      <w:r>
        <w:rPr>
          <w:b/>
          <w:bCs/>
          <w:sz w:val="24"/>
          <w:szCs w:val="24"/>
        </w:rPr>
        <w:t>Klauzula stempla bankowego</w:t>
      </w:r>
    </w:p>
    <w:p w:rsidR="00430F6C" w:rsidRDefault="00430F6C" w:rsidP="00430F6C">
      <w:pPr>
        <w:pStyle w:val="Tekstpodstawowy"/>
        <w:tabs>
          <w:tab w:val="left" w:pos="6663"/>
        </w:tabs>
        <w:ind w:left="426" w:right="-2"/>
        <w:jc w:val="both"/>
      </w:pPr>
      <w:r>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wolna kwota pozwalająca na realizację zlecenia/przelewu na rzez zakładu ubezpieczeń najpóźniej w dniu wskazanym na polisie lub innym dokumencie ubezpieczeniowym lub płatniczym jako termin zapłaty.</w:t>
      </w:r>
    </w:p>
    <w:p w:rsidR="00430F6C" w:rsidRDefault="00430F6C" w:rsidP="004F7F43">
      <w:pPr>
        <w:keepNext/>
        <w:numPr>
          <w:ilvl w:val="0"/>
          <w:numId w:val="32"/>
        </w:numPr>
        <w:tabs>
          <w:tab w:val="left" w:pos="0"/>
        </w:tabs>
        <w:spacing w:before="240"/>
        <w:rPr>
          <w:b/>
          <w:bCs/>
          <w:sz w:val="24"/>
          <w:szCs w:val="24"/>
        </w:rPr>
      </w:pPr>
      <w:r>
        <w:rPr>
          <w:b/>
          <w:bCs/>
          <w:sz w:val="24"/>
          <w:szCs w:val="24"/>
        </w:rPr>
        <w:t>Klauzula ograniczenia zasady proporcji</w:t>
      </w:r>
    </w:p>
    <w:p w:rsidR="00430F6C" w:rsidRDefault="00430F6C" w:rsidP="00430F6C">
      <w:pPr>
        <w:pStyle w:val="Tekstpodstawowy"/>
        <w:ind w:left="426" w:right="-2"/>
        <w:jc w:val="both"/>
      </w:pPr>
      <w:r>
        <w:t>Na podstawie niniejszej klauzuli ustala się, że wyłączona zostaje zasada stosowania proporcjonalnej redukcji odszkodowania w przypadku, gdy wysokość szkody nie przekracza 20% sumy ubezpieczenia danego przedmiotu ubezpieczenia.</w:t>
      </w:r>
    </w:p>
    <w:p w:rsidR="00430F6C" w:rsidRDefault="00430F6C" w:rsidP="004F7F43">
      <w:pPr>
        <w:keepNext/>
        <w:numPr>
          <w:ilvl w:val="0"/>
          <w:numId w:val="32"/>
        </w:numPr>
        <w:tabs>
          <w:tab w:val="left" w:pos="426"/>
        </w:tabs>
        <w:autoSpaceDE w:val="0"/>
        <w:autoSpaceDN w:val="0"/>
        <w:adjustRightInd w:val="0"/>
        <w:spacing w:before="240"/>
        <w:jc w:val="both"/>
        <w:rPr>
          <w:b/>
          <w:bCs/>
          <w:sz w:val="24"/>
          <w:szCs w:val="24"/>
        </w:rPr>
      </w:pPr>
      <w:r>
        <w:rPr>
          <w:b/>
          <w:bCs/>
          <w:sz w:val="24"/>
          <w:szCs w:val="24"/>
        </w:rPr>
        <w:t>Klauzula Leeway’a</w:t>
      </w:r>
    </w:p>
    <w:p w:rsidR="00430F6C" w:rsidRDefault="00430F6C" w:rsidP="00430F6C">
      <w:pPr>
        <w:autoSpaceDE w:val="0"/>
        <w:autoSpaceDN w:val="0"/>
        <w:adjustRightInd w:val="0"/>
        <w:ind w:left="426" w:right="-2"/>
        <w:jc w:val="both"/>
        <w:rPr>
          <w:sz w:val="24"/>
          <w:szCs w:val="24"/>
        </w:rPr>
      </w:pPr>
      <w:r>
        <w:rPr>
          <w:sz w:val="24"/>
          <w:szCs w:val="24"/>
        </w:rPr>
        <w:t xml:space="preserve">Na podstawie niniejszej klauzuli ustala się, że w przypadku wystąpienia szkody wyłączona zostaje zasada stosowania proporcjonalnej redukcji odszkodowania w przypadku, gdy wartość przedmiotu ubezpieczenia, przy uwzględnieniu rodzaju zadeklarowanej wartości </w:t>
      </w:r>
      <w:r>
        <w:rPr>
          <w:sz w:val="24"/>
          <w:szCs w:val="24"/>
        </w:rPr>
        <w:lastRenderedPageBreak/>
        <w:t>będącej podstawą do ustalenia sumy ubezpieczenia, w dniu szkody nie przekracza 120 % sumy ubezpieczenia tego przedmiotu.</w:t>
      </w:r>
    </w:p>
    <w:p w:rsidR="00430F6C" w:rsidRDefault="00430F6C" w:rsidP="00430F6C">
      <w:pPr>
        <w:autoSpaceDE w:val="0"/>
        <w:autoSpaceDN w:val="0"/>
        <w:adjustRightInd w:val="0"/>
        <w:ind w:left="426" w:right="-2"/>
        <w:jc w:val="both"/>
        <w:rPr>
          <w:rFonts w:ascii="Arial" w:hAnsi="Arial" w:cs="Arial"/>
          <w:sz w:val="16"/>
          <w:szCs w:val="16"/>
        </w:rPr>
      </w:pPr>
    </w:p>
    <w:p w:rsidR="00430F6C" w:rsidRDefault="00430F6C" w:rsidP="004F7F43">
      <w:pPr>
        <w:pStyle w:val="Akapitzlist"/>
        <w:numPr>
          <w:ilvl w:val="0"/>
          <w:numId w:val="32"/>
        </w:numPr>
        <w:autoSpaceDE w:val="0"/>
        <w:autoSpaceDN w:val="0"/>
        <w:adjustRightInd w:val="0"/>
        <w:ind w:right="-2"/>
        <w:jc w:val="both"/>
        <w:rPr>
          <w:b/>
          <w:bCs/>
          <w:sz w:val="24"/>
          <w:szCs w:val="24"/>
        </w:rPr>
      </w:pPr>
      <w:r>
        <w:rPr>
          <w:b/>
          <w:bCs/>
          <w:sz w:val="24"/>
          <w:szCs w:val="24"/>
        </w:rPr>
        <w:t>Klauzula podatku VAT</w:t>
      </w:r>
    </w:p>
    <w:p w:rsidR="00430F6C" w:rsidRDefault="00430F6C" w:rsidP="00430F6C">
      <w:pPr>
        <w:pStyle w:val="Tekstpodstawowy"/>
        <w:ind w:left="426" w:right="-2"/>
        <w:jc w:val="both"/>
      </w:pPr>
      <w:r>
        <w:t>Na podstawie niniejszej klauzuli ustala się, że jeżeli suma ubezpieczenia zawierała podatek VAT to odszkodowanie płatne będzie z podatkiem VAT, o ile Ubezpieczony nie odlicza podatku VAT.</w:t>
      </w:r>
    </w:p>
    <w:p w:rsidR="00430F6C" w:rsidRDefault="00430F6C" w:rsidP="004F7F43">
      <w:pPr>
        <w:keepNext/>
        <w:numPr>
          <w:ilvl w:val="0"/>
          <w:numId w:val="32"/>
        </w:numPr>
        <w:tabs>
          <w:tab w:val="left" w:pos="0"/>
        </w:tabs>
        <w:spacing w:before="240"/>
        <w:jc w:val="both"/>
        <w:rPr>
          <w:b/>
          <w:bCs/>
          <w:sz w:val="24"/>
          <w:szCs w:val="24"/>
        </w:rPr>
      </w:pPr>
      <w:r>
        <w:rPr>
          <w:b/>
          <w:bCs/>
          <w:sz w:val="24"/>
          <w:szCs w:val="24"/>
        </w:rPr>
        <w:t xml:space="preserve">Klauzula szkód powstałych w wyniku prac budowlanych, remontowych </w:t>
      </w:r>
      <w:r>
        <w:rPr>
          <w:b/>
          <w:bCs/>
          <w:sz w:val="24"/>
          <w:szCs w:val="24"/>
        </w:rPr>
        <w:br/>
        <w:t>i modernizacyjnych</w:t>
      </w:r>
    </w:p>
    <w:p w:rsidR="00430F6C" w:rsidRDefault="00430F6C" w:rsidP="00430F6C">
      <w:pPr>
        <w:autoSpaceDE w:val="0"/>
        <w:autoSpaceDN w:val="0"/>
        <w:adjustRightInd w:val="0"/>
        <w:ind w:left="397"/>
        <w:jc w:val="both"/>
        <w:rPr>
          <w:sz w:val="24"/>
          <w:szCs w:val="24"/>
        </w:rPr>
      </w:pPr>
      <w:r>
        <w:rPr>
          <w:sz w:val="24"/>
          <w:szCs w:val="24"/>
        </w:rPr>
        <w:t>Na podstawie niniejszej klauzuli Ubezpieczyciel pokrywa szkody powstałe w ubezpieczonym mieniu w związku lub na skutek prowadzonych prac budowlanych, remontowych i modernizacyjnych, niezależnie od faktu, czy tego typu prace wymagają uzyskania pozwolenia na budowę.</w:t>
      </w:r>
    </w:p>
    <w:p w:rsidR="00430F6C" w:rsidRDefault="00430F6C" w:rsidP="00430F6C">
      <w:pPr>
        <w:autoSpaceDE w:val="0"/>
        <w:autoSpaceDN w:val="0"/>
        <w:adjustRightInd w:val="0"/>
        <w:ind w:left="397"/>
        <w:jc w:val="both"/>
        <w:rPr>
          <w:sz w:val="24"/>
          <w:szCs w:val="24"/>
        </w:rPr>
      </w:pPr>
      <w:r>
        <w:rPr>
          <w:sz w:val="24"/>
          <w:szCs w:val="24"/>
        </w:rPr>
        <w:t xml:space="preserve">Limit odpowiedzialności dla w/w szkód wynosi </w:t>
      </w:r>
      <w:r w:rsidR="004B2BC2">
        <w:rPr>
          <w:sz w:val="24"/>
          <w:szCs w:val="24"/>
        </w:rPr>
        <w:t>500 000</w:t>
      </w:r>
      <w:r>
        <w:rPr>
          <w:sz w:val="24"/>
          <w:szCs w:val="24"/>
        </w:rPr>
        <w:t xml:space="preserve"> zł na jedno i wszystkie zdarzenia w okresie ubezpieczenia. </w:t>
      </w:r>
    </w:p>
    <w:p w:rsidR="00430F6C" w:rsidRDefault="00430F6C" w:rsidP="00430F6C">
      <w:pPr>
        <w:autoSpaceDE w:val="0"/>
        <w:autoSpaceDN w:val="0"/>
        <w:adjustRightInd w:val="0"/>
        <w:ind w:left="397"/>
        <w:jc w:val="both"/>
        <w:rPr>
          <w:sz w:val="24"/>
          <w:szCs w:val="24"/>
        </w:rPr>
      </w:pPr>
      <w:r>
        <w:rPr>
          <w:sz w:val="24"/>
          <w:szCs w:val="24"/>
        </w:rPr>
        <w:t>Z ochrony ubezpieczeniowej wyłączone są szkody powstałe w związku lub na skutek prowadzonych następujących prac:</w:t>
      </w:r>
    </w:p>
    <w:p w:rsidR="00430F6C" w:rsidRDefault="00430F6C" w:rsidP="00430F6C">
      <w:pPr>
        <w:autoSpaceDE w:val="0"/>
        <w:autoSpaceDN w:val="0"/>
        <w:adjustRightInd w:val="0"/>
        <w:ind w:left="397"/>
        <w:jc w:val="both"/>
        <w:rPr>
          <w:sz w:val="24"/>
          <w:szCs w:val="24"/>
        </w:rPr>
      </w:pPr>
      <w:r>
        <w:rPr>
          <w:sz w:val="24"/>
          <w:szCs w:val="24"/>
        </w:rPr>
        <w:t>a) prac ziemnych,</w:t>
      </w:r>
    </w:p>
    <w:p w:rsidR="00430F6C" w:rsidRDefault="00430F6C" w:rsidP="00430F6C">
      <w:pPr>
        <w:autoSpaceDE w:val="0"/>
        <w:autoSpaceDN w:val="0"/>
        <w:adjustRightInd w:val="0"/>
        <w:ind w:left="397"/>
        <w:jc w:val="both"/>
        <w:rPr>
          <w:sz w:val="24"/>
          <w:szCs w:val="24"/>
        </w:rPr>
      </w:pPr>
      <w:r>
        <w:rPr>
          <w:sz w:val="24"/>
          <w:szCs w:val="24"/>
        </w:rPr>
        <w:t>b) prac, których realizacja wiąże się z naruszeniem konstrukcji nośnej budynku/budowli lub konstrukcji dachu.</w:t>
      </w:r>
    </w:p>
    <w:p w:rsidR="00430F6C" w:rsidRPr="001116CF" w:rsidRDefault="00430F6C" w:rsidP="001116CF">
      <w:pPr>
        <w:autoSpaceDE w:val="0"/>
        <w:autoSpaceDN w:val="0"/>
        <w:adjustRightInd w:val="0"/>
        <w:ind w:left="397"/>
        <w:jc w:val="both"/>
        <w:rPr>
          <w:sz w:val="24"/>
          <w:szCs w:val="24"/>
        </w:rPr>
      </w:pPr>
      <w:r>
        <w:rPr>
          <w:sz w:val="24"/>
          <w:szCs w:val="24"/>
        </w:rPr>
        <w:t xml:space="preserve">Jednocześnie potwierdza się, że jeśli szkoda nie ma związku lub nie powstała na skutek prowadzonych prac budowlanych, remontowych i modernizacyjnych, to ubezpieczone mienie (zarówno mienie, które jest przedmiotem prac budowlanych, remontowych i modernizacyjnych, jak i mienie, które nie jest przedmiotem tych prac) objęte jest ochroną do pełnej wysokości sum </w:t>
      </w:r>
      <w:r w:rsidR="001116CF">
        <w:rPr>
          <w:sz w:val="24"/>
          <w:szCs w:val="24"/>
        </w:rPr>
        <w:t>ubezpieczenia.</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rozliczenia składki</w:t>
      </w:r>
    </w:p>
    <w:p w:rsidR="00430F6C" w:rsidRDefault="00430F6C" w:rsidP="00430F6C">
      <w:pPr>
        <w:tabs>
          <w:tab w:val="left" w:pos="284"/>
        </w:tabs>
        <w:ind w:left="426" w:right="-2"/>
        <w:jc w:val="both"/>
        <w:rPr>
          <w:sz w:val="24"/>
          <w:szCs w:val="24"/>
        </w:rPr>
      </w:pPr>
      <w:r>
        <w:rPr>
          <w:sz w:val="24"/>
          <w:szCs w:val="24"/>
        </w:rPr>
        <w:t>Na podstawie niniejszej klauzuli ustala się, że wszelkie rozliczenia płatności wynikające z niniejszej umowy, a w szczególności związane z dopłatą lub zwrotem składek, dokonywane będą proporcjonalnie tj. na zasadzie „pro rata temporis” za każdy dzień ochrony ubezpieczeniowej.</w:t>
      </w:r>
    </w:p>
    <w:p w:rsidR="00430F6C" w:rsidRDefault="00430F6C" w:rsidP="004F7F43">
      <w:pPr>
        <w:keepNext/>
        <w:numPr>
          <w:ilvl w:val="0"/>
          <w:numId w:val="32"/>
        </w:numPr>
        <w:tabs>
          <w:tab w:val="left" w:pos="0"/>
        </w:tabs>
        <w:spacing w:before="240"/>
        <w:jc w:val="both"/>
        <w:rPr>
          <w:b/>
          <w:bCs/>
          <w:sz w:val="24"/>
          <w:szCs w:val="24"/>
        </w:rPr>
      </w:pPr>
      <w:r>
        <w:rPr>
          <w:b/>
          <w:bCs/>
          <w:sz w:val="24"/>
          <w:szCs w:val="24"/>
        </w:rPr>
        <w:t xml:space="preserve">Klauzula wartości </w:t>
      </w:r>
      <w:r w:rsidR="002F3789">
        <w:rPr>
          <w:b/>
          <w:bCs/>
          <w:sz w:val="24"/>
          <w:szCs w:val="24"/>
        </w:rPr>
        <w:t>mienia</w:t>
      </w:r>
    </w:p>
    <w:p w:rsidR="004E10FF" w:rsidRPr="00006E7B" w:rsidRDefault="002F3789" w:rsidP="002F3789">
      <w:pPr>
        <w:autoSpaceDE w:val="0"/>
        <w:autoSpaceDN w:val="0"/>
        <w:adjustRightInd w:val="0"/>
        <w:ind w:left="397"/>
        <w:jc w:val="both"/>
        <w:rPr>
          <w:rFonts w:eastAsiaTheme="minorHAnsi"/>
          <w:sz w:val="24"/>
          <w:szCs w:val="24"/>
          <w:lang w:eastAsia="en-US"/>
        </w:rPr>
      </w:pPr>
      <w:r w:rsidRPr="00006E7B">
        <w:rPr>
          <w:sz w:val="24"/>
          <w:szCs w:val="24"/>
        </w:rPr>
        <w:t xml:space="preserve">Na podstawie niniejszej klauzuli ustala się, że w przypadku zadeklarowania przez Ubezpieczonego do ubezpieczenia mienia w wartościach księgowych brutto (wartość księgowa początkowa) i/lub odtworzeniowych (nowych) Ubezpieczyciel akceptuje zadeklarowane mienie wraz z zadeklarowanymi wartościami bez względu na wiek, stopień umorzenia (amortyzacji) i technicznego lub faktycznego zużycia ubezpieczanego mienia a odszkodowanie za uszkodzone mienie będzie wypłacane w pełnej wartości zgodnie z przyjętym systemem ubezpieczenia tj. do wartości księgowej brutto i/lub odtworzeniowej uszkodzonego mienia wraz z kosztami montażu, demontażu oraz </w:t>
      </w:r>
      <w:r w:rsidRPr="00006E7B">
        <w:rPr>
          <w:rFonts w:eastAsiaTheme="minorHAnsi"/>
          <w:sz w:val="24"/>
          <w:szCs w:val="24"/>
          <w:lang w:eastAsia="en-US"/>
        </w:rPr>
        <w:t>transportu.</w:t>
      </w:r>
    </w:p>
    <w:p w:rsidR="00430F6C" w:rsidRDefault="00430F6C" w:rsidP="00430F6C">
      <w:pPr>
        <w:tabs>
          <w:tab w:val="left" w:pos="0"/>
        </w:tabs>
        <w:ind w:left="426" w:right="-2"/>
        <w:jc w:val="both"/>
        <w:rPr>
          <w:sz w:val="24"/>
          <w:szCs w:val="24"/>
        </w:rPr>
      </w:pPr>
    </w:p>
    <w:p w:rsidR="005B4C46" w:rsidRDefault="005B4C46" w:rsidP="00430F6C">
      <w:pPr>
        <w:tabs>
          <w:tab w:val="left" w:pos="0"/>
        </w:tabs>
        <w:ind w:left="426" w:right="-2"/>
        <w:jc w:val="both"/>
        <w:rPr>
          <w:sz w:val="24"/>
          <w:szCs w:val="24"/>
        </w:rPr>
      </w:pPr>
    </w:p>
    <w:p w:rsidR="005B4C46" w:rsidRDefault="005B4C46" w:rsidP="00430F6C">
      <w:pPr>
        <w:tabs>
          <w:tab w:val="left" w:pos="0"/>
        </w:tabs>
        <w:ind w:left="426" w:right="-2"/>
        <w:jc w:val="both"/>
        <w:rPr>
          <w:sz w:val="24"/>
          <w:szCs w:val="24"/>
        </w:rPr>
      </w:pPr>
    </w:p>
    <w:p w:rsidR="00430F6C" w:rsidRDefault="00430F6C" w:rsidP="004F7F43">
      <w:pPr>
        <w:numPr>
          <w:ilvl w:val="0"/>
          <w:numId w:val="32"/>
        </w:numPr>
        <w:spacing w:before="120" w:after="120"/>
        <w:jc w:val="both"/>
        <w:rPr>
          <w:b/>
          <w:sz w:val="24"/>
          <w:szCs w:val="24"/>
        </w:rPr>
      </w:pPr>
      <w:r>
        <w:rPr>
          <w:b/>
          <w:sz w:val="24"/>
          <w:szCs w:val="24"/>
        </w:rPr>
        <w:lastRenderedPageBreak/>
        <w:t xml:space="preserve">Klauzula nadwyżkowa do mienia ubezpieczanego w wartości księgowej brutto </w:t>
      </w:r>
    </w:p>
    <w:p w:rsidR="00430F6C" w:rsidRPr="00246EEA" w:rsidRDefault="00430F6C" w:rsidP="001116CF">
      <w:pPr>
        <w:ind w:left="426"/>
        <w:jc w:val="both"/>
        <w:rPr>
          <w:sz w:val="24"/>
          <w:szCs w:val="24"/>
        </w:rPr>
      </w:pPr>
      <w:r>
        <w:rPr>
          <w:sz w:val="24"/>
          <w:szCs w:val="24"/>
        </w:rPr>
        <w:t xml:space="preserve">Na podstawie niniejszej klauzuli wprowadza się nadwyżkę ponad sumę ubezpieczenia wynikającą z wartości księgowej brutto poszczególnych składników majątku. Ochroną ubezpieczeniową objęte są wypadki ubezpieczeniowe, które nie zostały zaspokojone po </w:t>
      </w:r>
      <w:r w:rsidRPr="00246EEA">
        <w:rPr>
          <w:sz w:val="24"/>
          <w:szCs w:val="24"/>
        </w:rPr>
        <w:t>wyczerpaniu podstawowej sumy ubezpieczenia. Tym samym Ubezpieczyciel odpowiada do kwoty zgłoszonej do ubezpieczenia plus suma nadwyżkowa na pierwsze ryzyko. Całkowicie znosi się</w:t>
      </w:r>
      <w:r w:rsidR="001116CF" w:rsidRPr="00246EEA">
        <w:rPr>
          <w:sz w:val="24"/>
          <w:szCs w:val="24"/>
        </w:rPr>
        <w:t xml:space="preserve"> zastosowanie zasady proporcji.</w:t>
      </w:r>
    </w:p>
    <w:p w:rsidR="00430F6C" w:rsidRPr="00246EEA" w:rsidRDefault="00430F6C" w:rsidP="00430F6C">
      <w:pPr>
        <w:pStyle w:val="Styl1"/>
        <w:tabs>
          <w:tab w:val="left" w:pos="426"/>
        </w:tabs>
        <w:spacing w:before="0" w:after="0"/>
        <w:ind w:left="397"/>
        <w:rPr>
          <w:rFonts w:ascii="Times New Roman" w:hAnsi="Times New Roman" w:cs="Times New Roman"/>
          <w:b w:val="0"/>
          <w:sz w:val="24"/>
          <w:szCs w:val="24"/>
        </w:rPr>
      </w:pPr>
      <w:r w:rsidRPr="00246EEA">
        <w:rPr>
          <w:rFonts w:ascii="Times New Roman" w:hAnsi="Times New Roman" w:cs="Times New Roman"/>
          <w:b w:val="0"/>
          <w:sz w:val="24"/>
          <w:szCs w:val="24"/>
        </w:rPr>
        <w:t xml:space="preserve">Limit: </w:t>
      </w:r>
      <w:r w:rsidR="00BF70AB" w:rsidRPr="00246EEA">
        <w:rPr>
          <w:rFonts w:ascii="Times New Roman" w:hAnsi="Times New Roman" w:cs="Times New Roman"/>
          <w:b w:val="0"/>
          <w:sz w:val="24"/>
          <w:szCs w:val="24"/>
        </w:rPr>
        <w:t>200 000 zł</w:t>
      </w:r>
      <w:r w:rsidRPr="00246EEA">
        <w:rPr>
          <w:rFonts w:ascii="Times New Roman" w:hAnsi="Times New Roman" w:cs="Times New Roman"/>
          <w:b w:val="0"/>
          <w:sz w:val="24"/>
          <w:szCs w:val="24"/>
        </w:rPr>
        <w:t xml:space="preserve"> na jedno i wszystkie zdarzenia w okresie ubezpieczenia</w:t>
      </w:r>
    </w:p>
    <w:p w:rsidR="00430F6C" w:rsidRPr="00246EEA" w:rsidRDefault="00430F6C" w:rsidP="001116CF">
      <w:pPr>
        <w:tabs>
          <w:tab w:val="left" w:pos="0"/>
        </w:tabs>
        <w:ind w:right="-2"/>
        <w:rPr>
          <w:sz w:val="24"/>
          <w:szCs w:val="24"/>
          <w:u w:val="single"/>
        </w:rPr>
      </w:pPr>
    </w:p>
    <w:p w:rsidR="00430F6C" w:rsidRPr="00246EEA" w:rsidRDefault="00430F6C" w:rsidP="004F7F43">
      <w:pPr>
        <w:numPr>
          <w:ilvl w:val="0"/>
          <w:numId w:val="32"/>
        </w:numPr>
        <w:tabs>
          <w:tab w:val="left" w:pos="0"/>
        </w:tabs>
        <w:ind w:right="-2"/>
        <w:rPr>
          <w:b/>
          <w:bCs/>
          <w:sz w:val="24"/>
          <w:szCs w:val="24"/>
        </w:rPr>
      </w:pPr>
      <w:r w:rsidRPr="00246EEA">
        <w:rPr>
          <w:b/>
          <w:bCs/>
          <w:sz w:val="24"/>
          <w:szCs w:val="24"/>
        </w:rPr>
        <w:t xml:space="preserve">Klauzula automatycznego pokrycia majątku nabytego po zebraniu danych do SIWZ </w:t>
      </w:r>
    </w:p>
    <w:p w:rsidR="00430F6C" w:rsidRPr="00246EEA" w:rsidRDefault="00430F6C" w:rsidP="00430F6C">
      <w:pPr>
        <w:tabs>
          <w:tab w:val="left" w:pos="0"/>
        </w:tabs>
        <w:autoSpaceDE w:val="0"/>
        <w:autoSpaceDN w:val="0"/>
        <w:adjustRightInd w:val="0"/>
        <w:ind w:left="397" w:right="-2"/>
        <w:jc w:val="both"/>
        <w:rPr>
          <w:sz w:val="24"/>
          <w:szCs w:val="24"/>
        </w:rPr>
      </w:pPr>
      <w:r w:rsidRPr="00246EEA">
        <w:rPr>
          <w:sz w:val="24"/>
          <w:szCs w:val="24"/>
        </w:rPr>
        <w:t xml:space="preserve">Ochroną ubezpieczeniową zostają objęte wszystkie nowo nabyte środki trwałe i inne ruchomości, w których posiadanie wszedł Ubezpieczony w okresie od </w:t>
      </w:r>
      <w:r w:rsidR="00246EEA" w:rsidRPr="00246EEA">
        <w:rPr>
          <w:sz w:val="24"/>
          <w:szCs w:val="24"/>
        </w:rPr>
        <w:t>08.02.2017</w:t>
      </w:r>
      <w:r w:rsidRPr="00246EEA">
        <w:rPr>
          <w:sz w:val="24"/>
          <w:szCs w:val="24"/>
        </w:rPr>
        <w:t xml:space="preserve"> do </w:t>
      </w:r>
      <w:r w:rsidR="00D733C2" w:rsidRPr="00246EEA">
        <w:rPr>
          <w:sz w:val="24"/>
          <w:szCs w:val="24"/>
        </w:rPr>
        <w:t>10.04.2017</w:t>
      </w:r>
      <w:r w:rsidRPr="00246EEA">
        <w:rPr>
          <w:sz w:val="24"/>
          <w:szCs w:val="24"/>
        </w:rPr>
        <w:t xml:space="preserve"> oraz środki trwałe i wyposażenie, których wartość wzrosła w tym okresie wskutek dokonanych ulepszeń, modernizacji lub remontów (tj. po zebraniu danych do ubezpieczenia i jednocześnie przed okresem ubezpieczenia wynikającym z SIWZ). Ochrona ubezpieczeniowa dla tej masy majątkowej rozpoczyna się od </w:t>
      </w:r>
      <w:r w:rsidR="00D733C2" w:rsidRPr="00246EEA">
        <w:rPr>
          <w:sz w:val="24"/>
          <w:szCs w:val="24"/>
        </w:rPr>
        <w:t>11.04.2017</w:t>
      </w:r>
      <w:r w:rsidRPr="00246EEA">
        <w:rPr>
          <w:sz w:val="24"/>
          <w:szCs w:val="24"/>
        </w:rPr>
        <w:t>. Zgłoszenie w/w mienia do zakładu ubezpieczeń nastąpi w terminie 30 dni od daty rozpoczęcia udzielania ochrony ubezpieczeniowej. Rozliczenie przedmiotowej klauzuli za ubezpieczony sprzęt, środki trwałe i wyposażenie nastąpi w ciągu 30 dni od dostarczenia wykazów, wg systemu pro rata temporis.</w:t>
      </w:r>
    </w:p>
    <w:p w:rsidR="00430F6C" w:rsidRDefault="00430F6C" w:rsidP="00430F6C">
      <w:pPr>
        <w:tabs>
          <w:tab w:val="left" w:pos="0"/>
        </w:tabs>
        <w:autoSpaceDE w:val="0"/>
        <w:autoSpaceDN w:val="0"/>
        <w:adjustRightInd w:val="0"/>
        <w:ind w:left="397" w:right="-2"/>
        <w:jc w:val="both"/>
        <w:rPr>
          <w:color w:val="000000"/>
          <w:sz w:val="24"/>
          <w:szCs w:val="24"/>
        </w:rPr>
      </w:pPr>
    </w:p>
    <w:p w:rsidR="00430F6C" w:rsidRDefault="00430F6C" w:rsidP="004F7F43">
      <w:pPr>
        <w:keepNext/>
        <w:numPr>
          <w:ilvl w:val="0"/>
          <w:numId w:val="32"/>
        </w:numPr>
        <w:tabs>
          <w:tab w:val="left" w:pos="0"/>
        </w:tabs>
        <w:rPr>
          <w:b/>
          <w:bCs/>
          <w:sz w:val="24"/>
          <w:szCs w:val="24"/>
        </w:rPr>
      </w:pPr>
      <w:r>
        <w:rPr>
          <w:b/>
          <w:bCs/>
          <w:sz w:val="24"/>
          <w:szCs w:val="24"/>
        </w:rPr>
        <w:t>Klauzula samolikwidacji małych szkód</w:t>
      </w:r>
    </w:p>
    <w:p w:rsidR="00430F6C" w:rsidRDefault="00430F6C" w:rsidP="00430F6C">
      <w:pPr>
        <w:ind w:left="397"/>
        <w:jc w:val="both"/>
        <w:rPr>
          <w:sz w:val="24"/>
          <w:szCs w:val="24"/>
        </w:rPr>
      </w:pPr>
      <w:r>
        <w:rPr>
          <w:sz w:val="24"/>
          <w:szCs w:val="24"/>
        </w:rPr>
        <w:t>Na podstawie niniejszej klauzuli ustala się, że w przypadku szkody, której szacowana wartość nie przekracza 5 000 zł na dzień jej powstania, Ubezpieczony lub Ubezpieczający ma prawo, po zgłoszeniu szkody do Ubezpieczyciela, do samodzielnej likwidacji takiej szkody, przedstawiając ubezpieczycielowi komplet dokumentacji w postaci:</w:t>
      </w:r>
      <w:r>
        <w:rPr>
          <w:sz w:val="24"/>
          <w:szCs w:val="24"/>
        </w:rPr>
        <w:tab/>
      </w:r>
    </w:p>
    <w:p w:rsidR="00430F6C" w:rsidRDefault="00430F6C" w:rsidP="00430F6C">
      <w:pPr>
        <w:widowControl w:val="0"/>
        <w:tabs>
          <w:tab w:val="left" w:pos="1080"/>
        </w:tabs>
        <w:ind w:left="397"/>
        <w:jc w:val="both"/>
        <w:rPr>
          <w:sz w:val="24"/>
          <w:szCs w:val="24"/>
        </w:rPr>
      </w:pPr>
      <w:r>
        <w:rPr>
          <w:sz w:val="24"/>
          <w:szCs w:val="24"/>
        </w:rPr>
        <w:t>- druku zgłoszenia szkody (zawierającego datę wystąpienia szkody, przyczynę powstania szkody (najbardziej prawdopodobny powód jej powstania), krótki opis zdarzenia ze szczególnym uwzględnieniem okoliczności powstania szkody, szacunkową wartość szkody)</w:t>
      </w:r>
    </w:p>
    <w:p w:rsidR="00430F6C" w:rsidRDefault="00430F6C" w:rsidP="00430F6C">
      <w:pPr>
        <w:widowControl w:val="0"/>
        <w:tabs>
          <w:tab w:val="left" w:pos="1080"/>
        </w:tabs>
        <w:ind w:left="397"/>
        <w:jc w:val="both"/>
        <w:rPr>
          <w:sz w:val="24"/>
          <w:szCs w:val="24"/>
        </w:rPr>
      </w:pPr>
      <w:r>
        <w:rPr>
          <w:sz w:val="24"/>
          <w:szCs w:val="24"/>
        </w:rPr>
        <w:t>- wykazu uszkodzonego mienia,</w:t>
      </w:r>
    </w:p>
    <w:p w:rsidR="00430F6C" w:rsidRDefault="00430F6C" w:rsidP="00430F6C">
      <w:pPr>
        <w:widowControl w:val="0"/>
        <w:tabs>
          <w:tab w:val="left" w:pos="1080"/>
        </w:tabs>
        <w:ind w:left="397"/>
        <w:jc w:val="both"/>
        <w:rPr>
          <w:sz w:val="24"/>
          <w:szCs w:val="24"/>
        </w:rPr>
      </w:pPr>
      <w:r>
        <w:rPr>
          <w:sz w:val="24"/>
          <w:szCs w:val="24"/>
        </w:rPr>
        <w:t>- dokumentacji fotograficznej.</w:t>
      </w:r>
    </w:p>
    <w:p w:rsidR="00430F6C" w:rsidRDefault="00430F6C" w:rsidP="00430F6C">
      <w:pPr>
        <w:ind w:left="397"/>
        <w:jc w:val="both"/>
        <w:rPr>
          <w:sz w:val="24"/>
          <w:szCs w:val="24"/>
        </w:rPr>
      </w:pPr>
      <w:r>
        <w:rPr>
          <w:sz w:val="24"/>
          <w:szCs w:val="24"/>
        </w:rPr>
        <w:t>Po dokonaniu naprawy/odtworzeniu mienia do stanu sprzed szkody, Ubezpieczony lub Ubezpieczający dostarczy do Ubezpieczyciela oprócz w/w dokumentacji, niezbędne do podjęcia decyzji o wypłacie odszkodowania dokumenty, tj.:</w:t>
      </w:r>
    </w:p>
    <w:p w:rsidR="00430F6C" w:rsidRDefault="00430F6C" w:rsidP="00430F6C">
      <w:pPr>
        <w:ind w:left="397"/>
        <w:jc w:val="both"/>
        <w:rPr>
          <w:sz w:val="24"/>
          <w:szCs w:val="24"/>
        </w:rPr>
      </w:pPr>
      <w:r>
        <w:rPr>
          <w:sz w:val="24"/>
          <w:szCs w:val="24"/>
        </w:rPr>
        <w:t>- kosztorys naprawy bądź fakturę za odtworzenie stanu mienia sprzed szkody (faktury naprawy lub zakupu),</w:t>
      </w:r>
    </w:p>
    <w:p w:rsidR="00430F6C" w:rsidRDefault="00430F6C" w:rsidP="00430F6C">
      <w:pPr>
        <w:ind w:left="397"/>
        <w:jc w:val="both"/>
        <w:rPr>
          <w:sz w:val="24"/>
          <w:szCs w:val="24"/>
        </w:rPr>
      </w:pPr>
      <w:r>
        <w:rPr>
          <w:sz w:val="24"/>
          <w:szCs w:val="24"/>
        </w:rPr>
        <w:t>- inne dokumenty, żądane przez ubezpieczyciela wskazane przez zakład ubezpieczeń.</w:t>
      </w:r>
    </w:p>
    <w:p w:rsidR="00430F6C" w:rsidRDefault="00430F6C" w:rsidP="00430F6C">
      <w:pPr>
        <w:ind w:left="397"/>
        <w:rPr>
          <w:sz w:val="24"/>
          <w:szCs w:val="24"/>
        </w:rPr>
      </w:pPr>
      <w:r>
        <w:rPr>
          <w:color w:val="000000"/>
          <w:sz w:val="24"/>
          <w:szCs w:val="24"/>
        </w:rPr>
        <w:t xml:space="preserve">Powyższe postanowienia w żadnym przypadku nie zwalniają Ubezpieczonego lub Ubezpieczającego od obowiązku zgłoszenia Ubezpieczycielowi faktu wystąpienia szkody, nie ograniczają prawa Ubezpieczyciela do całkowitej lub częściowej odmowy wypłaty odszkodowania w przypadku jeśli roszczenie okaże się nieuzasadnione. Zastrzega się iż w trakcie trwania samolikwidacji szkody przez ubezpieczonego, w razie powzięcia </w:t>
      </w:r>
      <w:r>
        <w:rPr>
          <w:color w:val="000000"/>
          <w:sz w:val="24"/>
          <w:szCs w:val="24"/>
        </w:rPr>
        <w:lastRenderedPageBreak/>
        <w:t>informacji o przekroczeniu wartości 5 000 zł, do dalszej likwidacji szkody wymagane jest zawiadomienie ubezpieczyciela i uzyskanie jego zgody.</w:t>
      </w:r>
    </w:p>
    <w:p w:rsidR="00735EC2" w:rsidRDefault="00735EC2" w:rsidP="00146ABB">
      <w:pPr>
        <w:pStyle w:val="Tekstpodstawowy"/>
        <w:ind w:right="-2"/>
        <w:jc w:val="both"/>
        <w:rPr>
          <w:b/>
          <w:bCs/>
        </w:rPr>
      </w:pPr>
    </w:p>
    <w:p w:rsidR="00430F6C" w:rsidRDefault="00430F6C" w:rsidP="004F7F43">
      <w:pPr>
        <w:numPr>
          <w:ilvl w:val="0"/>
          <w:numId w:val="32"/>
        </w:numPr>
        <w:spacing w:before="120" w:after="120"/>
        <w:jc w:val="both"/>
        <w:rPr>
          <w:b/>
          <w:sz w:val="24"/>
          <w:szCs w:val="24"/>
        </w:rPr>
      </w:pPr>
      <w:r>
        <w:rPr>
          <w:b/>
          <w:sz w:val="24"/>
          <w:szCs w:val="24"/>
        </w:rPr>
        <w:t>Klauzula rzeczoznawców</w:t>
      </w:r>
    </w:p>
    <w:p w:rsidR="00430F6C" w:rsidRDefault="00430F6C" w:rsidP="00430F6C">
      <w:pPr>
        <w:pStyle w:val="Tekstpodstawowy"/>
        <w:ind w:left="426" w:right="-2"/>
        <w:jc w:val="both"/>
      </w:pPr>
      <w:r>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rsidR="00430F6C" w:rsidRDefault="00430F6C" w:rsidP="00430F6C">
      <w:pPr>
        <w:keepNext/>
        <w:tabs>
          <w:tab w:val="left" w:pos="0"/>
        </w:tabs>
        <w:spacing w:before="240"/>
        <w:ind w:left="426"/>
        <w:rPr>
          <w:b/>
          <w:bCs/>
          <w:sz w:val="24"/>
          <w:szCs w:val="24"/>
        </w:rPr>
      </w:pPr>
      <w:r>
        <w:rPr>
          <w:sz w:val="24"/>
          <w:szCs w:val="24"/>
        </w:rPr>
        <w:t xml:space="preserve">Limit: </w:t>
      </w:r>
      <w:r w:rsidR="00D733C2">
        <w:rPr>
          <w:sz w:val="24"/>
          <w:szCs w:val="24"/>
        </w:rPr>
        <w:t xml:space="preserve">50 00 zł </w:t>
      </w:r>
      <w:r>
        <w:rPr>
          <w:sz w:val="24"/>
          <w:szCs w:val="24"/>
        </w:rPr>
        <w:t>na jedno i wszystkie zdarzenia w okresie ubezpieczenia</w:t>
      </w:r>
    </w:p>
    <w:p w:rsidR="00430F6C" w:rsidRDefault="00430F6C" w:rsidP="004F7F43">
      <w:pPr>
        <w:keepNext/>
        <w:numPr>
          <w:ilvl w:val="0"/>
          <w:numId w:val="32"/>
        </w:numPr>
        <w:tabs>
          <w:tab w:val="left" w:pos="0"/>
        </w:tabs>
        <w:spacing w:before="240"/>
        <w:rPr>
          <w:b/>
          <w:bCs/>
          <w:sz w:val="24"/>
          <w:szCs w:val="24"/>
        </w:rPr>
      </w:pPr>
      <w:r>
        <w:rPr>
          <w:b/>
          <w:bCs/>
          <w:sz w:val="24"/>
          <w:szCs w:val="24"/>
        </w:rPr>
        <w:t>Klauzula ubezpieczenia aktów terroryzmu</w:t>
      </w:r>
    </w:p>
    <w:p w:rsidR="00430F6C" w:rsidRDefault="00430F6C" w:rsidP="00430F6C">
      <w:pPr>
        <w:pStyle w:val="Tekstpodstawowy"/>
        <w:ind w:left="426" w:right="-2"/>
        <w:jc w:val="both"/>
        <w:rPr>
          <w:color w:val="000000"/>
        </w:rPr>
      </w:pPr>
      <w:r>
        <w:rPr>
          <w:color w:val="000000"/>
        </w:rPr>
        <w:t>Na podstawie niniejszej klauzuli rozszerza się ochronę ubezpieczeniową o szkody powstałe w ubezpieczonym mieniu w wyniku ognia, eksplozji, upadku statku powietrznego, akcji ratowniczej związanej z tymi zdarzeniami, będącymi bezpośrednim następstwem aktu terroryzmu.</w:t>
      </w:r>
    </w:p>
    <w:p w:rsidR="00430F6C" w:rsidRPr="00C56CBD" w:rsidRDefault="00430F6C" w:rsidP="00430F6C">
      <w:pPr>
        <w:ind w:left="426"/>
        <w:jc w:val="both"/>
        <w:rPr>
          <w:sz w:val="24"/>
          <w:szCs w:val="24"/>
        </w:rPr>
      </w:pPr>
      <w:r>
        <w:rPr>
          <w:color w:val="000000"/>
          <w:sz w:val="24"/>
          <w:szCs w:val="24"/>
        </w:rPr>
        <w:t xml:space="preserve">Przez akty terroryzmu rozumie się wszelkiego rodzaju działanie mające na celu </w:t>
      </w:r>
      <w:r w:rsidRPr="00C56CBD">
        <w:rPr>
          <w:sz w:val="24"/>
          <w:szCs w:val="24"/>
        </w:rPr>
        <w:t>wprowadzenie chaosu, zastraszenie ludności lub dezorganizację życia publicznego dla osiągnięcia określonych skutków ekonomicznych, politycznych, religijnych, ideologicznych, socjalnych lub społecznych.</w:t>
      </w:r>
    </w:p>
    <w:p w:rsidR="00430F6C" w:rsidRPr="00C56CBD" w:rsidRDefault="00430F6C" w:rsidP="00430F6C">
      <w:pPr>
        <w:pStyle w:val="Akapitzlist1"/>
        <w:tabs>
          <w:tab w:val="left" w:pos="0"/>
        </w:tabs>
        <w:ind w:left="397" w:right="-2"/>
        <w:rPr>
          <w:sz w:val="24"/>
          <w:szCs w:val="24"/>
        </w:rPr>
      </w:pPr>
      <w:r w:rsidRPr="00C56CBD">
        <w:rPr>
          <w:sz w:val="24"/>
          <w:szCs w:val="24"/>
        </w:rPr>
        <w:t>Z zakresu ochrony wyłączone są szkody spowodowane uwolnieniem lub wystawieniem na działanie substancji toksycznych, chemicznych lub biologicznych, jak również wszelkie szkody spowodowane atakiem elektronicznym, włączając w to włamania komputerowe lub wprowadzenie jakiejkolwiek formy wirusa komputerowego.</w:t>
      </w:r>
    </w:p>
    <w:p w:rsidR="00430F6C" w:rsidRPr="00C56CBD" w:rsidRDefault="00430F6C" w:rsidP="00430F6C">
      <w:pPr>
        <w:pStyle w:val="Akapitzlist1"/>
        <w:tabs>
          <w:tab w:val="left" w:pos="0"/>
        </w:tabs>
        <w:ind w:left="397" w:right="-2"/>
        <w:rPr>
          <w:sz w:val="24"/>
          <w:szCs w:val="24"/>
        </w:rPr>
      </w:pPr>
      <w:r w:rsidRPr="00C56CBD">
        <w:rPr>
          <w:sz w:val="24"/>
          <w:szCs w:val="24"/>
        </w:rPr>
        <w:t>Franszyza redukcyjna 10% wysokości szkody nie mniej niż 5.000zł</w:t>
      </w:r>
    </w:p>
    <w:p w:rsidR="00430F6C" w:rsidRPr="00C56CBD" w:rsidRDefault="00430F6C" w:rsidP="00430F6C">
      <w:pPr>
        <w:pStyle w:val="Akapitzlist"/>
        <w:tabs>
          <w:tab w:val="left" w:pos="0"/>
        </w:tabs>
        <w:ind w:left="397" w:right="-2"/>
        <w:rPr>
          <w:sz w:val="24"/>
          <w:szCs w:val="24"/>
          <w:u w:val="single"/>
        </w:rPr>
      </w:pPr>
      <w:r w:rsidRPr="00C56CBD">
        <w:rPr>
          <w:sz w:val="24"/>
          <w:szCs w:val="24"/>
          <w:u w:val="single"/>
        </w:rPr>
        <w:t xml:space="preserve">Limit </w:t>
      </w:r>
      <w:r w:rsidR="00C56CBD" w:rsidRPr="00C56CBD">
        <w:rPr>
          <w:sz w:val="24"/>
          <w:szCs w:val="24"/>
          <w:u w:val="single"/>
        </w:rPr>
        <w:t xml:space="preserve">60 000 zł </w:t>
      </w:r>
      <w:r w:rsidRPr="00C56CBD">
        <w:rPr>
          <w:sz w:val="24"/>
          <w:szCs w:val="24"/>
          <w:u w:val="single"/>
        </w:rPr>
        <w:t xml:space="preserve"> na jedno i wszystkie zdarzenia w okresie ubezpieczenia</w:t>
      </w:r>
    </w:p>
    <w:p w:rsidR="00430F6C" w:rsidRPr="00C56CBD" w:rsidRDefault="00430F6C" w:rsidP="004F7F43">
      <w:pPr>
        <w:keepNext/>
        <w:numPr>
          <w:ilvl w:val="0"/>
          <w:numId w:val="32"/>
        </w:numPr>
        <w:tabs>
          <w:tab w:val="left" w:pos="0"/>
        </w:tabs>
        <w:spacing w:before="240"/>
        <w:rPr>
          <w:b/>
          <w:bCs/>
          <w:sz w:val="24"/>
          <w:szCs w:val="24"/>
        </w:rPr>
      </w:pPr>
      <w:r w:rsidRPr="00C56CBD">
        <w:rPr>
          <w:b/>
          <w:bCs/>
          <w:sz w:val="24"/>
          <w:szCs w:val="24"/>
        </w:rPr>
        <w:t>Klauzula ewakuacji</w:t>
      </w:r>
    </w:p>
    <w:p w:rsidR="00554185" w:rsidRPr="00C56CBD" w:rsidRDefault="00554185" w:rsidP="00554185">
      <w:pPr>
        <w:autoSpaceDE w:val="0"/>
        <w:autoSpaceDN w:val="0"/>
        <w:adjustRightInd w:val="0"/>
        <w:ind w:left="397"/>
        <w:jc w:val="both"/>
        <w:rPr>
          <w:sz w:val="24"/>
          <w:szCs w:val="24"/>
        </w:rPr>
      </w:pPr>
      <w:r w:rsidRPr="00C56CBD">
        <w:rPr>
          <w:sz w:val="24"/>
          <w:szCs w:val="24"/>
        </w:rPr>
        <w:t xml:space="preserve">Na podstawie niniejszej klauzuli zakres ubezpieczenia zostaje rozszerzony o koszty ewakuacji personelu, pacjentów oraz mienia (w tym sprzętu medycznego), bez względu na przyczynę </w:t>
      </w:r>
      <w:r w:rsidR="002F3789" w:rsidRPr="00C56CBD">
        <w:rPr>
          <w:sz w:val="24"/>
          <w:szCs w:val="24"/>
        </w:rPr>
        <w:t>–</w:t>
      </w:r>
      <w:r w:rsidRPr="00C56CBD">
        <w:rPr>
          <w:sz w:val="24"/>
          <w:szCs w:val="24"/>
        </w:rPr>
        <w:t xml:space="preserve"> w szczególności spowodowane fałszywymi alarmami pod warunkiem,        że niebezpieczeństwo to będzie wydawało się realne. Pod pojęciem kosztów ewakuacji rozumie się poniesione i udokumentowane koszty, które są związane </w:t>
      </w:r>
      <w:r w:rsidR="002F3789" w:rsidRPr="00C56CBD">
        <w:rPr>
          <w:sz w:val="24"/>
          <w:szCs w:val="24"/>
        </w:rPr>
        <w:t>m.in</w:t>
      </w:r>
      <w:r w:rsidRPr="00C56CBD">
        <w:rPr>
          <w:sz w:val="24"/>
          <w:szCs w:val="24"/>
        </w:rPr>
        <w:t>. z:</w:t>
      </w:r>
    </w:p>
    <w:p w:rsidR="00554185" w:rsidRPr="00C56CBD" w:rsidRDefault="00554185" w:rsidP="00554185">
      <w:pPr>
        <w:autoSpaceDE w:val="0"/>
        <w:autoSpaceDN w:val="0"/>
        <w:adjustRightInd w:val="0"/>
        <w:ind w:left="397"/>
        <w:jc w:val="both"/>
        <w:rPr>
          <w:sz w:val="24"/>
          <w:szCs w:val="24"/>
        </w:rPr>
      </w:pPr>
      <w:r w:rsidRPr="00C56CBD">
        <w:rPr>
          <w:sz w:val="24"/>
          <w:szCs w:val="24"/>
        </w:rPr>
        <w:t>1) transportem pacjentów</w:t>
      </w:r>
    </w:p>
    <w:p w:rsidR="00554185" w:rsidRPr="00C56CBD" w:rsidRDefault="00554185" w:rsidP="00554185">
      <w:pPr>
        <w:autoSpaceDE w:val="0"/>
        <w:autoSpaceDN w:val="0"/>
        <w:adjustRightInd w:val="0"/>
        <w:ind w:left="397"/>
        <w:jc w:val="both"/>
        <w:rPr>
          <w:sz w:val="24"/>
          <w:szCs w:val="24"/>
        </w:rPr>
      </w:pPr>
      <w:r w:rsidRPr="00C56CBD">
        <w:rPr>
          <w:sz w:val="24"/>
          <w:szCs w:val="24"/>
        </w:rPr>
        <w:t>2) transportem sprzętu medycznego</w:t>
      </w:r>
    </w:p>
    <w:p w:rsidR="00554185" w:rsidRPr="00C56CBD" w:rsidRDefault="00554185" w:rsidP="00554185">
      <w:pPr>
        <w:autoSpaceDE w:val="0"/>
        <w:autoSpaceDN w:val="0"/>
        <w:adjustRightInd w:val="0"/>
        <w:ind w:left="397"/>
        <w:rPr>
          <w:sz w:val="24"/>
          <w:szCs w:val="24"/>
        </w:rPr>
      </w:pPr>
      <w:r w:rsidRPr="00C56CBD">
        <w:rPr>
          <w:sz w:val="24"/>
          <w:szCs w:val="24"/>
        </w:rPr>
        <w:t>3) magazynowaniem/przechowywaniem sprzętu medycznego w czasie koniecznym dla czynności ewakuacyjnych</w:t>
      </w:r>
    </w:p>
    <w:p w:rsidR="00554185" w:rsidRPr="00C56CBD" w:rsidRDefault="00554185" w:rsidP="00554185">
      <w:pPr>
        <w:autoSpaceDE w:val="0"/>
        <w:autoSpaceDN w:val="0"/>
        <w:adjustRightInd w:val="0"/>
        <w:ind w:left="397"/>
        <w:jc w:val="both"/>
        <w:rPr>
          <w:sz w:val="24"/>
          <w:szCs w:val="24"/>
        </w:rPr>
      </w:pPr>
      <w:r w:rsidRPr="00C56CBD">
        <w:rPr>
          <w:sz w:val="24"/>
          <w:szCs w:val="24"/>
        </w:rPr>
        <w:t>4) dozorem sprzętu medycznego przez wyspecjalizowane podmioty</w:t>
      </w:r>
    </w:p>
    <w:p w:rsidR="00554185" w:rsidRPr="00C56CBD" w:rsidRDefault="00554185" w:rsidP="00554185">
      <w:pPr>
        <w:autoSpaceDE w:val="0"/>
        <w:autoSpaceDN w:val="0"/>
        <w:adjustRightInd w:val="0"/>
        <w:ind w:left="397"/>
        <w:jc w:val="both"/>
        <w:rPr>
          <w:sz w:val="24"/>
          <w:szCs w:val="24"/>
        </w:rPr>
      </w:pPr>
      <w:r w:rsidRPr="00C56CBD">
        <w:rPr>
          <w:sz w:val="24"/>
          <w:szCs w:val="24"/>
        </w:rPr>
        <w:t>5) pobytem ewakuowanych pacjentów w zastępczych placówkach w okresie do jednej doby licząc od momentu zakwaterowania.</w:t>
      </w:r>
    </w:p>
    <w:p w:rsidR="00554185" w:rsidRPr="00C56CBD" w:rsidRDefault="00554185" w:rsidP="00554185">
      <w:pPr>
        <w:autoSpaceDE w:val="0"/>
        <w:autoSpaceDN w:val="0"/>
        <w:adjustRightInd w:val="0"/>
        <w:ind w:left="397"/>
        <w:jc w:val="both"/>
        <w:rPr>
          <w:sz w:val="24"/>
          <w:szCs w:val="24"/>
        </w:rPr>
      </w:pPr>
      <w:r w:rsidRPr="00C56CBD">
        <w:rPr>
          <w:sz w:val="24"/>
          <w:szCs w:val="24"/>
        </w:rPr>
        <w:t xml:space="preserve">Ubezpieczyciel pokrywa w/w koszty wyłącznie w sytuacji, gdy ewakuacja przeprowadzona została na polecenie Dyrekcji podmiotu leczniczego lub właściwych służb </w:t>
      </w:r>
      <w:r w:rsidR="002F3789" w:rsidRPr="00C56CBD">
        <w:rPr>
          <w:sz w:val="24"/>
          <w:szCs w:val="24"/>
        </w:rPr>
        <w:t>m.in</w:t>
      </w:r>
      <w:r w:rsidRPr="00C56CBD">
        <w:rPr>
          <w:sz w:val="24"/>
          <w:szCs w:val="24"/>
        </w:rPr>
        <w:t xml:space="preserve">. Policji, Straży Pożarnej </w:t>
      </w:r>
      <w:r w:rsidR="002F3789" w:rsidRPr="00C56CBD">
        <w:rPr>
          <w:sz w:val="24"/>
          <w:szCs w:val="24"/>
        </w:rPr>
        <w:t>m.in</w:t>
      </w:r>
      <w:r w:rsidRPr="00C56CBD">
        <w:rPr>
          <w:sz w:val="24"/>
          <w:szCs w:val="24"/>
        </w:rPr>
        <w:t xml:space="preserve">. </w:t>
      </w:r>
    </w:p>
    <w:p w:rsidR="00554185" w:rsidRPr="00C56CBD" w:rsidRDefault="00554185" w:rsidP="00554185">
      <w:pPr>
        <w:autoSpaceDE w:val="0"/>
        <w:autoSpaceDN w:val="0"/>
        <w:adjustRightInd w:val="0"/>
        <w:ind w:left="397"/>
        <w:rPr>
          <w:sz w:val="24"/>
          <w:szCs w:val="24"/>
        </w:rPr>
      </w:pPr>
      <w:r w:rsidRPr="00C56CBD">
        <w:rPr>
          <w:sz w:val="24"/>
          <w:szCs w:val="24"/>
        </w:rPr>
        <w:t xml:space="preserve">Limit </w:t>
      </w:r>
      <w:r w:rsidR="00C56CBD" w:rsidRPr="00C56CBD">
        <w:rPr>
          <w:sz w:val="24"/>
          <w:szCs w:val="24"/>
        </w:rPr>
        <w:t>40 000 zł</w:t>
      </w:r>
      <w:r w:rsidRPr="00C56CBD">
        <w:rPr>
          <w:sz w:val="24"/>
          <w:szCs w:val="24"/>
        </w:rPr>
        <w:t xml:space="preserve"> na jedno i wszystkie zdarzenia w okresie ubezpieczenia</w:t>
      </w:r>
    </w:p>
    <w:p w:rsidR="00430F6C" w:rsidRDefault="00430F6C" w:rsidP="004F7F43">
      <w:pPr>
        <w:keepNext/>
        <w:numPr>
          <w:ilvl w:val="0"/>
          <w:numId w:val="32"/>
        </w:numPr>
        <w:tabs>
          <w:tab w:val="left" w:pos="0"/>
        </w:tabs>
        <w:spacing w:before="240"/>
        <w:rPr>
          <w:b/>
          <w:bCs/>
          <w:sz w:val="24"/>
          <w:szCs w:val="24"/>
        </w:rPr>
      </w:pPr>
      <w:r>
        <w:rPr>
          <w:b/>
          <w:bCs/>
          <w:sz w:val="24"/>
          <w:szCs w:val="24"/>
        </w:rPr>
        <w:lastRenderedPageBreak/>
        <w:t>Klauzula wznowienia limitów po powstaniu szkody</w:t>
      </w:r>
    </w:p>
    <w:p w:rsidR="00430F6C" w:rsidRDefault="00430F6C" w:rsidP="00430F6C">
      <w:pPr>
        <w:autoSpaceDE w:val="0"/>
        <w:autoSpaceDN w:val="0"/>
        <w:adjustRightInd w:val="0"/>
        <w:ind w:left="426" w:right="-2"/>
        <w:jc w:val="both"/>
        <w:rPr>
          <w:sz w:val="24"/>
          <w:szCs w:val="24"/>
        </w:rPr>
      </w:pPr>
      <w:r>
        <w:rPr>
          <w:sz w:val="24"/>
          <w:szCs w:val="24"/>
        </w:rPr>
        <w:t xml:space="preserve">Na podstawie niniejszej klauzuli ustala się, że w przypadku powstania szkody, limity </w:t>
      </w:r>
      <w:r>
        <w:rPr>
          <w:color w:val="000000"/>
          <w:sz w:val="24"/>
          <w:szCs w:val="24"/>
        </w:rPr>
        <w:t>odpowiedzialności ustalone na pierwsze ryzyko lub na jedno i wszystkie zdarzenia uwzgl</w:t>
      </w:r>
      <w:r>
        <w:rPr>
          <w:rFonts w:ascii="TimesNewRoman"/>
          <w:color w:val="000000"/>
          <w:sz w:val="24"/>
          <w:szCs w:val="24"/>
        </w:rPr>
        <w:t>ę</w:t>
      </w:r>
      <w:r>
        <w:rPr>
          <w:color w:val="000000"/>
          <w:sz w:val="24"/>
          <w:szCs w:val="24"/>
        </w:rPr>
        <w:t>dnione w polisie zostan</w:t>
      </w:r>
      <w:r>
        <w:rPr>
          <w:rFonts w:ascii="TimesNewRoman"/>
          <w:color w:val="000000"/>
          <w:sz w:val="24"/>
          <w:szCs w:val="24"/>
        </w:rPr>
        <w:t>ą</w:t>
      </w:r>
      <w:r>
        <w:rPr>
          <w:color w:val="000000"/>
          <w:sz w:val="24"/>
          <w:szCs w:val="24"/>
        </w:rPr>
        <w:t xml:space="preserve">wznowione do jednokrotnych wskazanych w polisie  limitów odpowiedzialności z wyłączeniem możliwości odnowienia limitu określonego dla kradzieży zwykłej i dewastacji </w:t>
      </w:r>
      <w:r>
        <w:rPr>
          <w:sz w:val="24"/>
          <w:szCs w:val="24"/>
        </w:rPr>
        <w:t>oraz limitów wskazanych w klauzulach</w:t>
      </w:r>
      <w:r>
        <w:rPr>
          <w:color w:val="000000"/>
          <w:sz w:val="24"/>
          <w:szCs w:val="24"/>
        </w:rPr>
        <w:t xml:space="preserve">. </w:t>
      </w:r>
      <w:r>
        <w:rPr>
          <w:sz w:val="24"/>
          <w:szCs w:val="24"/>
        </w:rPr>
        <w:t>Rozliczenie składki na zasadzie „pro rata temporis” nast</w:t>
      </w:r>
      <w:r>
        <w:rPr>
          <w:rFonts w:ascii="TimesNewRoman"/>
          <w:sz w:val="24"/>
          <w:szCs w:val="24"/>
        </w:rPr>
        <w:t>ą</w:t>
      </w:r>
      <w:r>
        <w:rPr>
          <w:sz w:val="24"/>
          <w:szCs w:val="24"/>
        </w:rPr>
        <w:t>pi w ci</w:t>
      </w:r>
      <w:r>
        <w:rPr>
          <w:rFonts w:ascii="TimesNewRoman"/>
          <w:sz w:val="24"/>
          <w:szCs w:val="24"/>
        </w:rPr>
        <w:t>ą</w:t>
      </w:r>
      <w:r>
        <w:rPr>
          <w:sz w:val="24"/>
          <w:szCs w:val="24"/>
        </w:rPr>
        <w:t>gu trzech miesi</w:t>
      </w:r>
      <w:r>
        <w:rPr>
          <w:rFonts w:ascii="TimesNewRoman"/>
          <w:sz w:val="24"/>
          <w:szCs w:val="24"/>
        </w:rPr>
        <w:t>ę</w:t>
      </w:r>
      <w:r>
        <w:rPr>
          <w:sz w:val="24"/>
          <w:szCs w:val="24"/>
        </w:rPr>
        <w:t>cy po zako</w:t>
      </w:r>
      <w:r>
        <w:rPr>
          <w:rFonts w:ascii="TimesNewRoman"/>
          <w:sz w:val="24"/>
          <w:szCs w:val="24"/>
        </w:rPr>
        <w:t>ń</w:t>
      </w:r>
      <w:r>
        <w:rPr>
          <w:sz w:val="24"/>
          <w:szCs w:val="24"/>
        </w:rPr>
        <w:t>czeniu ka</w:t>
      </w:r>
      <w:r>
        <w:rPr>
          <w:rFonts w:ascii="TimesNewRoman"/>
          <w:sz w:val="24"/>
          <w:szCs w:val="24"/>
        </w:rPr>
        <w:t>ż</w:t>
      </w:r>
      <w:r>
        <w:rPr>
          <w:sz w:val="24"/>
          <w:szCs w:val="24"/>
        </w:rPr>
        <w:t>dego okresu ubezpieczenia.</w:t>
      </w:r>
    </w:p>
    <w:p w:rsidR="00146ABB" w:rsidRDefault="00146ABB" w:rsidP="00146ABB">
      <w:pPr>
        <w:pStyle w:val="Tekstpodstawowy"/>
        <w:ind w:right="-2"/>
        <w:jc w:val="both"/>
        <w:rPr>
          <w:b/>
          <w:bCs/>
        </w:rPr>
      </w:pPr>
    </w:p>
    <w:p w:rsidR="00430F6C" w:rsidRDefault="00430F6C" w:rsidP="004F7F43">
      <w:pPr>
        <w:pStyle w:val="Tekstpodstawowy"/>
        <w:numPr>
          <w:ilvl w:val="0"/>
          <w:numId w:val="32"/>
        </w:numPr>
        <w:ind w:right="-2"/>
        <w:jc w:val="both"/>
        <w:rPr>
          <w:b/>
          <w:bCs/>
        </w:rPr>
      </w:pPr>
      <w:r>
        <w:rPr>
          <w:b/>
          <w:bCs/>
        </w:rPr>
        <w:t>Klauzula płatności rat</w:t>
      </w:r>
    </w:p>
    <w:p w:rsidR="00430F6C" w:rsidRDefault="00430F6C" w:rsidP="00430F6C">
      <w:pPr>
        <w:pStyle w:val="Tekstpodstawowy"/>
        <w:ind w:left="426" w:right="-2"/>
        <w:jc w:val="both"/>
      </w:pPr>
      <w:r>
        <w:t>Na podstawie niniejszej klauzuli ustala się, że w przypadku wypłaty odszkodowania, Ubezpieczyciel nie jest uprawniony do potrącenia z kwoty odszkodowania rat jeszcze nie wymagalnych.</w:t>
      </w:r>
    </w:p>
    <w:p w:rsidR="00430F6C" w:rsidRDefault="00430F6C" w:rsidP="004F7F43">
      <w:pPr>
        <w:keepNext/>
        <w:numPr>
          <w:ilvl w:val="0"/>
          <w:numId w:val="32"/>
        </w:numPr>
        <w:tabs>
          <w:tab w:val="left" w:pos="0"/>
        </w:tabs>
        <w:spacing w:before="240"/>
        <w:rPr>
          <w:b/>
          <w:bCs/>
          <w:sz w:val="24"/>
          <w:szCs w:val="24"/>
        </w:rPr>
      </w:pPr>
      <w:r>
        <w:rPr>
          <w:b/>
          <w:bCs/>
          <w:sz w:val="24"/>
          <w:szCs w:val="24"/>
        </w:rPr>
        <w:t>Klauzula zniesienia zasady proporcji</w:t>
      </w:r>
    </w:p>
    <w:p w:rsidR="00430F6C" w:rsidRDefault="00430F6C" w:rsidP="00430F6C">
      <w:pPr>
        <w:pStyle w:val="Tekstpodstawowy"/>
        <w:ind w:left="426" w:right="-2"/>
        <w:jc w:val="both"/>
      </w:pPr>
      <w:r>
        <w:t>Na podstawie niniejszej klauzuli ustala się, że w przypadku ubezpieczenia mienia wg wartości księgowej brutto, w momencie zaistnienia szkody nie będzie miała zastosowania zasada proporcji przy wyliczaniu wysokości odszkodowania.</w:t>
      </w:r>
    </w:p>
    <w:p w:rsidR="00430F6C" w:rsidRDefault="00430F6C" w:rsidP="004F7F43">
      <w:pPr>
        <w:keepNext/>
        <w:numPr>
          <w:ilvl w:val="0"/>
          <w:numId w:val="32"/>
        </w:numPr>
        <w:tabs>
          <w:tab w:val="left" w:pos="0"/>
        </w:tabs>
        <w:spacing w:before="240"/>
        <w:rPr>
          <w:b/>
          <w:bCs/>
          <w:sz w:val="24"/>
          <w:szCs w:val="24"/>
        </w:rPr>
      </w:pPr>
      <w:r>
        <w:rPr>
          <w:b/>
          <w:bCs/>
          <w:sz w:val="24"/>
          <w:szCs w:val="24"/>
        </w:rPr>
        <w:t>Klauzula zabezpieczeń przeciwpożarowych</w:t>
      </w:r>
    </w:p>
    <w:p w:rsidR="00430F6C" w:rsidRDefault="00430F6C" w:rsidP="00430F6C">
      <w:pPr>
        <w:pStyle w:val="Tekstpodstawowy"/>
        <w:ind w:left="426" w:right="-2"/>
        <w:jc w:val="both"/>
      </w:pPr>
      <w:r>
        <w:t>Na podstawie niniejszej klauzuli Ubezpieczyciel oświadcza, że znany jest mu stan zabezpieczeń przeciwpożarowych w miejscu ubezpieczenia, w którym znajduje się mienie należące do Ubezpieczonego i uznaje te zabezpieczenia za wystarczające.</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zabezpieczeń przeciwkradzieżowych</w:t>
      </w:r>
    </w:p>
    <w:p w:rsidR="00430F6C" w:rsidRDefault="00430F6C" w:rsidP="00430F6C">
      <w:pPr>
        <w:keepNext/>
        <w:tabs>
          <w:tab w:val="left" w:pos="300"/>
        </w:tabs>
        <w:ind w:left="403"/>
        <w:jc w:val="both"/>
        <w:rPr>
          <w:sz w:val="24"/>
          <w:szCs w:val="24"/>
        </w:rPr>
      </w:pPr>
      <w:r>
        <w:rPr>
          <w:sz w:val="24"/>
          <w:szCs w:val="24"/>
        </w:rPr>
        <w:t>Na podstawie niniejszej klauzuli Ubezpieczyciel oświadcza, że znany mu jest stan zabezpieczeń przeciwkradzieżowych w miejscu ubezpieczenia, w którym znajduje się mienie należące do Ubezpieczonego i uznaje te zabezpieczenia za wystarczające.</w:t>
      </w:r>
    </w:p>
    <w:p w:rsidR="00430F6C" w:rsidRDefault="00430F6C" w:rsidP="004F7F43">
      <w:pPr>
        <w:keepNext/>
        <w:numPr>
          <w:ilvl w:val="0"/>
          <w:numId w:val="32"/>
        </w:numPr>
        <w:tabs>
          <w:tab w:val="left" w:pos="0"/>
        </w:tabs>
        <w:spacing w:before="240"/>
        <w:rPr>
          <w:b/>
          <w:bCs/>
          <w:sz w:val="24"/>
          <w:szCs w:val="24"/>
        </w:rPr>
      </w:pPr>
      <w:r>
        <w:rPr>
          <w:b/>
          <w:bCs/>
          <w:sz w:val="24"/>
          <w:szCs w:val="24"/>
        </w:rPr>
        <w:t>Klauzula uderzenia pojazdu własnego</w:t>
      </w:r>
    </w:p>
    <w:p w:rsidR="00430F6C" w:rsidRDefault="00430F6C" w:rsidP="00430F6C">
      <w:pPr>
        <w:pStyle w:val="Tekstpodstawowy"/>
        <w:ind w:left="426" w:right="-2"/>
        <w:jc w:val="both"/>
      </w:pPr>
      <w:r>
        <w:t>Na podstawie niniejszej klauzuli ubezpieczeniem objęte są szkody w mieniu podlegającym ubezpieczeniu, spowodowane uderzeniem pojazdu używanym przez Ubezpieczonego lub przez osoby, za które ponosi odpowiedzialność.</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przeniesienia mienia</w:t>
      </w:r>
    </w:p>
    <w:p w:rsidR="00430F6C" w:rsidRDefault="00430F6C" w:rsidP="00430F6C">
      <w:pPr>
        <w:pStyle w:val="Tekstpodstawowy"/>
        <w:ind w:left="426" w:right="-2"/>
        <w:jc w:val="both"/>
      </w:pPr>
      <w:r>
        <w:t>Na podstawie niniejszej klauzuli ustala się, że zadeklarowane przez Ubezpieczonego mienie zostaje objęte ochroną ubezpieczeniową również w przypadku tymczasowego lub stałego przeniesienia pomiędzy należącymi do Ubezpieczonego jednostkami. Zmiana lokalizacji danego środka musi być potwierdzona odpowiednią notą księgową lub innym aktem wewnętrznym.</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niezawiadomienia w terminie o szkodzie</w:t>
      </w:r>
    </w:p>
    <w:p w:rsidR="00430F6C" w:rsidRDefault="00430F6C" w:rsidP="00430F6C">
      <w:pPr>
        <w:pStyle w:val="Tekstpodstawowy"/>
        <w:ind w:left="426" w:right="-2"/>
        <w:jc w:val="both"/>
        <w:rPr>
          <w:b/>
          <w:bCs/>
        </w:rPr>
      </w:pPr>
      <w:r>
        <w:t xml:space="preserve">Na podstawie niniejszej klauzuli ustala się, że zapisane w ogólnych warunkach ubezpieczenia skutki niezawiadomienia Ubezpieczyciela o szkodzie w odpowiednim </w:t>
      </w:r>
      <w:r>
        <w:lastRenderedPageBreak/>
        <w:t>terminie, mają zastosowanie tylko w sytuacji, kiedy niezawiadomienie w terminie miało wpływ na ustalenie odpowiedzialności Ubezpieczyciela lub ustalenie rozmiaru szkody.</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szybkiej likwidacji szkód</w:t>
      </w:r>
    </w:p>
    <w:p w:rsidR="00430F6C" w:rsidRDefault="00430F6C" w:rsidP="00430F6C">
      <w:pPr>
        <w:pStyle w:val="Tekstpodstawowy"/>
        <w:ind w:left="397"/>
        <w:jc w:val="both"/>
      </w:pPr>
      <w:r>
        <w:t>Na podstawie niniejszej klauzuli Ubezpieczyciel zobowiązuje się, że w przypadku szkód w mieniu ruchomym dotyczącym sprzętu medycznego, elektronicznego, których czas likwidacji powinien być jak najkrótszy z uwagi na interes Ubezpieczonego, wyznaczy termin oględzin szkody nie później niż na następny dzień  roboczy  przypadający po dniu, w którym nastąpiło skuteczne powiadomienie Ubezpieczyciela o szkodzie. Jeżeli w wyznaczonym czasie nie doszło do oględzin szkody przez likwidatora zakładu ubezpieczeń, Ubezpieczony ma prawo przystąpić do naprawy, dokumentując zakres i okoliczności szkody. Wypłata odszkodowania nastąpi na podstawie udokumentowanych kosztów naprawy. W przypadku szkód kradzieżowych Ubezpieczający zawiadomi o tym fakcie Policję – bezzwłocznie po stwierdzeniu wystąpienia szkody spowodowanej kradzieżą.</w:t>
      </w:r>
    </w:p>
    <w:p w:rsidR="00430F6C" w:rsidRDefault="00430F6C" w:rsidP="004F7F43">
      <w:pPr>
        <w:keepNext/>
        <w:numPr>
          <w:ilvl w:val="0"/>
          <w:numId w:val="32"/>
        </w:numPr>
        <w:tabs>
          <w:tab w:val="left" w:pos="0"/>
        </w:tabs>
        <w:spacing w:before="240"/>
        <w:jc w:val="both"/>
        <w:rPr>
          <w:b/>
          <w:bCs/>
          <w:sz w:val="24"/>
          <w:szCs w:val="24"/>
        </w:rPr>
      </w:pPr>
      <w:r>
        <w:rPr>
          <w:b/>
          <w:bCs/>
          <w:sz w:val="24"/>
          <w:szCs w:val="24"/>
        </w:rPr>
        <w:t>Klauzula zniszczenia przez obiekty sąsiadujące</w:t>
      </w:r>
    </w:p>
    <w:p w:rsidR="00C56CBD" w:rsidRDefault="00430F6C" w:rsidP="00430F6C">
      <w:pPr>
        <w:pStyle w:val="Tekstpodstawowy"/>
        <w:ind w:left="426" w:right="-2"/>
        <w:jc w:val="both"/>
      </w:pPr>
      <w:r>
        <w:t xml:space="preserve">Na podstawie niniejszej klauzuli ochroną ubezpieczeniową objęte są również szkody w ubezpieczonym mieniu powstałe w wyniku uderzenia lub przewrócenia się sąsiadujących obiektów (lub oderwanych od nich części), takich jak drzewa, maszty, kominy i </w:t>
      </w:r>
      <w:r w:rsidR="002F3789">
        <w:t>m.in</w:t>
      </w:r>
      <w:r w:rsidR="005B4C46">
        <w:t>., na ubezpieczone mienie.</w:t>
      </w:r>
    </w:p>
    <w:p w:rsidR="00C56CBD" w:rsidRDefault="00C56CBD" w:rsidP="004F7F43">
      <w:pPr>
        <w:keepNext/>
        <w:numPr>
          <w:ilvl w:val="0"/>
          <w:numId w:val="32"/>
        </w:numPr>
        <w:tabs>
          <w:tab w:val="left" w:pos="0"/>
        </w:tabs>
        <w:spacing w:before="240"/>
        <w:jc w:val="both"/>
        <w:rPr>
          <w:b/>
          <w:bCs/>
          <w:sz w:val="24"/>
          <w:szCs w:val="24"/>
        </w:rPr>
      </w:pPr>
      <w:r>
        <w:rPr>
          <w:b/>
          <w:bCs/>
          <w:sz w:val="24"/>
          <w:szCs w:val="24"/>
        </w:rPr>
        <w:t>Klauzula zniszczenia przez obiekty sąsiadujące</w:t>
      </w:r>
    </w:p>
    <w:p w:rsidR="00430F6C" w:rsidRPr="00C56CBD" w:rsidRDefault="00330B11" w:rsidP="00C56CBD">
      <w:pPr>
        <w:pStyle w:val="Tekstpodstawowy"/>
        <w:ind w:left="426"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br/>
        <w:t xml:space="preserve">i ogólnego adresu email. O każdej zmianie likwidatora Ubezpieczyciel niezwłocznie poinformuje pisemnie Ubezpieczonego i reprezentującego go brokera. </w:t>
      </w:r>
    </w:p>
    <w:p w:rsidR="00430F6C" w:rsidRPr="00C56CBD" w:rsidRDefault="00430F6C" w:rsidP="00430F6C">
      <w:pPr>
        <w:keepNext/>
        <w:tabs>
          <w:tab w:val="left" w:pos="0"/>
        </w:tabs>
        <w:spacing w:before="360" w:after="120"/>
        <w:jc w:val="center"/>
        <w:rPr>
          <w:b/>
          <w:bCs/>
          <w:sz w:val="28"/>
          <w:szCs w:val="28"/>
        </w:rPr>
      </w:pPr>
      <w:r w:rsidRPr="00C56CBD">
        <w:rPr>
          <w:b/>
          <w:bCs/>
          <w:sz w:val="28"/>
          <w:szCs w:val="28"/>
        </w:rPr>
        <w:t xml:space="preserve">ZAŁOŻENIA DO WSZYSTKICH RODZAJÓW UBEZPIECZEŃ </w:t>
      </w:r>
    </w:p>
    <w:p w:rsidR="00430F6C" w:rsidRPr="00C56CBD" w:rsidRDefault="00430F6C" w:rsidP="00430F6C">
      <w:pPr>
        <w:ind w:right="-2"/>
        <w:jc w:val="both"/>
        <w:rPr>
          <w:sz w:val="24"/>
          <w:szCs w:val="24"/>
        </w:rPr>
      </w:pPr>
      <w:r w:rsidRPr="00C56CBD">
        <w:rPr>
          <w:sz w:val="24"/>
          <w:szCs w:val="24"/>
        </w:rPr>
        <w:t xml:space="preserve">Zakres opisany powyżej jest zakresem minimalnym. </w:t>
      </w:r>
    </w:p>
    <w:p w:rsidR="00430F6C" w:rsidRPr="00C56CBD" w:rsidRDefault="00430F6C" w:rsidP="00430F6C">
      <w:pPr>
        <w:ind w:right="-2"/>
        <w:jc w:val="both"/>
        <w:rPr>
          <w:sz w:val="24"/>
          <w:szCs w:val="24"/>
        </w:rPr>
      </w:pPr>
      <w:r w:rsidRPr="00C56CBD">
        <w:rPr>
          <w:sz w:val="24"/>
          <w:szCs w:val="24"/>
        </w:rPr>
        <w:t>W odniesieniu do kwestii nieuregulowanych w SIWZ mają zastosowanie stosowne zapisy ogólnych warunkach ubezpieczeń.</w:t>
      </w:r>
    </w:p>
    <w:p w:rsidR="00430F6C" w:rsidRPr="00C56CBD" w:rsidRDefault="00430F6C" w:rsidP="00430F6C">
      <w:pPr>
        <w:ind w:right="-2"/>
        <w:jc w:val="both"/>
        <w:rPr>
          <w:sz w:val="24"/>
          <w:szCs w:val="24"/>
        </w:rPr>
      </w:pPr>
      <w:r w:rsidRPr="00C56CBD">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430F6C" w:rsidRPr="00C56CBD" w:rsidRDefault="00430F6C" w:rsidP="00430F6C">
      <w:pPr>
        <w:ind w:right="-2"/>
        <w:jc w:val="both"/>
        <w:rPr>
          <w:sz w:val="24"/>
          <w:szCs w:val="24"/>
        </w:rPr>
      </w:pPr>
      <w:r w:rsidRPr="00C56CBD">
        <w:rPr>
          <w:sz w:val="24"/>
          <w:szCs w:val="24"/>
        </w:rPr>
        <w:t>Zapisy w ogólnych warunkach ubezpieczenia, z których wynika, iż zakres ubezpieczenia jest węższy niż zakres opisany powyżej, nie mają zastosowania.</w:t>
      </w:r>
    </w:p>
    <w:p w:rsidR="00430F6C" w:rsidRPr="00C56CBD" w:rsidRDefault="00430F6C" w:rsidP="00430F6C">
      <w:pPr>
        <w:ind w:right="-2"/>
        <w:jc w:val="both"/>
        <w:rPr>
          <w:sz w:val="24"/>
          <w:szCs w:val="24"/>
        </w:rPr>
      </w:pPr>
    </w:p>
    <w:p w:rsidR="00430F6C" w:rsidRPr="00C56CBD" w:rsidRDefault="00430F6C" w:rsidP="00430F6C">
      <w:pPr>
        <w:ind w:right="-2"/>
        <w:jc w:val="both"/>
        <w:rPr>
          <w:sz w:val="24"/>
          <w:szCs w:val="24"/>
        </w:rPr>
      </w:pPr>
      <w:r w:rsidRPr="00C56CBD">
        <w:rPr>
          <w:sz w:val="24"/>
          <w:szCs w:val="24"/>
        </w:rPr>
        <w:t>Podane sumy gwarancyjne, sumy ubezpieczenia oraz limity określone zostały w agregacie rocznym.</w:t>
      </w:r>
    </w:p>
    <w:p w:rsidR="00430F6C" w:rsidRPr="00C56CBD" w:rsidRDefault="00430F6C" w:rsidP="00430F6C">
      <w:pPr>
        <w:keepNext/>
        <w:spacing w:before="360" w:after="120"/>
        <w:jc w:val="center"/>
        <w:outlineLvl w:val="0"/>
        <w:rPr>
          <w:b/>
          <w:bCs/>
          <w:sz w:val="28"/>
          <w:szCs w:val="28"/>
        </w:rPr>
      </w:pPr>
      <w:r w:rsidRPr="00C56CBD">
        <w:rPr>
          <w:b/>
          <w:bCs/>
          <w:sz w:val="28"/>
          <w:szCs w:val="28"/>
        </w:rPr>
        <w:lastRenderedPageBreak/>
        <w:t>PAKIET II</w:t>
      </w:r>
      <w:r w:rsidR="00C56CBD" w:rsidRPr="00C56CBD">
        <w:rPr>
          <w:b/>
          <w:bCs/>
          <w:sz w:val="28"/>
          <w:szCs w:val="28"/>
        </w:rPr>
        <w:t>I</w:t>
      </w:r>
    </w:p>
    <w:p w:rsidR="00430F6C" w:rsidRPr="00C56CBD" w:rsidRDefault="00430F6C" w:rsidP="004F7F43">
      <w:pPr>
        <w:keepNext/>
        <w:numPr>
          <w:ilvl w:val="0"/>
          <w:numId w:val="18"/>
        </w:numPr>
        <w:spacing w:before="240" w:after="120"/>
        <w:jc w:val="center"/>
        <w:outlineLvl w:val="1"/>
        <w:rPr>
          <w:b/>
          <w:bCs/>
          <w:sz w:val="28"/>
          <w:szCs w:val="28"/>
          <w:u w:val="single"/>
        </w:rPr>
      </w:pPr>
      <w:r w:rsidRPr="00C56CBD">
        <w:rPr>
          <w:b/>
          <w:bCs/>
          <w:sz w:val="28"/>
          <w:szCs w:val="28"/>
          <w:u w:val="single"/>
        </w:rPr>
        <w:t>UBEZPIECZENIA KOMUNIKACYJNE</w:t>
      </w:r>
    </w:p>
    <w:p w:rsidR="00430F6C" w:rsidRPr="00C56CBD" w:rsidRDefault="00430F6C" w:rsidP="004F7F43">
      <w:pPr>
        <w:pStyle w:val="Akapitzlist"/>
        <w:keepNext/>
        <w:numPr>
          <w:ilvl w:val="0"/>
          <w:numId w:val="2"/>
        </w:numPr>
        <w:tabs>
          <w:tab w:val="num" w:pos="284"/>
        </w:tabs>
        <w:spacing w:before="240" w:after="120"/>
        <w:ind w:left="284" w:hanging="284"/>
        <w:outlineLvl w:val="1"/>
        <w:rPr>
          <w:b/>
          <w:bCs/>
          <w:sz w:val="24"/>
          <w:szCs w:val="24"/>
        </w:rPr>
      </w:pPr>
      <w:r w:rsidRPr="00C56CBD">
        <w:rPr>
          <w:b/>
          <w:bCs/>
          <w:sz w:val="24"/>
          <w:szCs w:val="24"/>
        </w:rPr>
        <w:t>Obowiązkowe ubezpieczenie odpowiedzialności cywilnej posiadaczy pojazdów mechanicznych</w:t>
      </w:r>
    </w:p>
    <w:p w:rsidR="00430F6C" w:rsidRPr="00C56CBD" w:rsidRDefault="00430F6C" w:rsidP="00430F6C">
      <w:pPr>
        <w:keepNext/>
        <w:spacing w:before="120"/>
        <w:ind w:left="425" w:hanging="425"/>
        <w:rPr>
          <w:b/>
          <w:bCs/>
          <w:sz w:val="24"/>
          <w:szCs w:val="24"/>
        </w:rPr>
      </w:pPr>
      <w:r w:rsidRPr="00C56CBD">
        <w:rPr>
          <w:b/>
          <w:bCs/>
          <w:sz w:val="24"/>
          <w:szCs w:val="24"/>
        </w:rPr>
        <w:t>Zakres ubezpieczenia:</w:t>
      </w:r>
    </w:p>
    <w:p w:rsidR="00430F6C" w:rsidRPr="00C56CBD" w:rsidRDefault="00430F6C" w:rsidP="00430F6C">
      <w:pPr>
        <w:ind w:right="-2"/>
        <w:jc w:val="both"/>
        <w:rPr>
          <w:sz w:val="24"/>
          <w:szCs w:val="24"/>
        </w:rPr>
      </w:pPr>
      <w:r w:rsidRPr="00C56CBD">
        <w:rPr>
          <w:sz w:val="24"/>
          <w:szCs w:val="24"/>
        </w:rPr>
        <w:t>Odpowiedzialność cywilna posiadaczy pojazdów mechanicznych z tytułu szkód powstałych w związku z ruchem tych pojazdów, których następstwem jest szkoda na osobie lub szkoda w mieniu.</w:t>
      </w:r>
    </w:p>
    <w:p w:rsidR="00430F6C" w:rsidRPr="00C56CBD" w:rsidRDefault="00430F6C" w:rsidP="00430F6C">
      <w:pPr>
        <w:tabs>
          <w:tab w:val="left" w:pos="284"/>
        </w:tabs>
        <w:jc w:val="both"/>
        <w:rPr>
          <w:sz w:val="24"/>
          <w:szCs w:val="24"/>
        </w:rPr>
      </w:pPr>
      <w:r w:rsidRPr="00C56CBD">
        <w:rPr>
          <w:sz w:val="24"/>
          <w:szCs w:val="24"/>
        </w:rPr>
        <w:t xml:space="preserve">Suma gwarancyjna: </w:t>
      </w:r>
    </w:p>
    <w:p w:rsidR="00430F6C" w:rsidRPr="00C56CBD" w:rsidRDefault="00430F6C" w:rsidP="00430F6C">
      <w:pPr>
        <w:autoSpaceDE w:val="0"/>
        <w:autoSpaceDN w:val="0"/>
        <w:adjustRightInd w:val="0"/>
        <w:rPr>
          <w:sz w:val="24"/>
          <w:szCs w:val="24"/>
        </w:rPr>
      </w:pPr>
      <w:r w:rsidRPr="00C56CBD">
        <w:rPr>
          <w:sz w:val="24"/>
          <w:szCs w:val="24"/>
        </w:rPr>
        <w:t>1) w przypadku szkód na osobie – 5 000 000 euro w odniesieniu do jednego zdarzenia, którego skutki są objęte ubezpieczeniem bez względu na liczbę poszkodowanych,</w:t>
      </w:r>
    </w:p>
    <w:p w:rsidR="00430F6C" w:rsidRPr="00C56CBD" w:rsidRDefault="00430F6C" w:rsidP="00430F6C">
      <w:pPr>
        <w:autoSpaceDE w:val="0"/>
        <w:autoSpaceDN w:val="0"/>
        <w:adjustRightInd w:val="0"/>
        <w:rPr>
          <w:sz w:val="24"/>
          <w:szCs w:val="24"/>
        </w:rPr>
      </w:pPr>
      <w:r w:rsidRPr="00C56CBD">
        <w:rPr>
          <w:sz w:val="24"/>
          <w:szCs w:val="24"/>
        </w:rPr>
        <w:t>2) w przypadku szkód w mieniu – 1 000 000 euro w odniesieniu do jednego zdarzenia, którego skutki są objęte ubezpieczeniem bez względu na liczbę poszkodowanych.</w:t>
      </w:r>
    </w:p>
    <w:p w:rsidR="00430F6C" w:rsidRPr="00C56CBD" w:rsidRDefault="00430F6C" w:rsidP="00430F6C">
      <w:pPr>
        <w:autoSpaceDE w:val="0"/>
        <w:autoSpaceDN w:val="0"/>
        <w:adjustRightInd w:val="0"/>
        <w:rPr>
          <w:sz w:val="24"/>
          <w:szCs w:val="24"/>
        </w:rPr>
      </w:pPr>
    </w:p>
    <w:p w:rsidR="00430F6C" w:rsidRPr="00C56CBD" w:rsidRDefault="00430F6C" w:rsidP="00390C39">
      <w:pPr>
        <w:pStyle w:val="NormalnyWeb"/>
        <w:keepNext/>
        <w:tabs>
          <w:tab w:val="left" w:pos="0"/>
          <w:tab w:val="left" w:pos="708"/>
        </w:tabs>
        <w:spacing w:before="0" w:beforeAutospacing="0" w:after="0" w:afterAutospacing="0"/>
        <w:ind w:right="-2"/>
        <w:jc w:val="both"/>
        <w:rPr>
          <w:b/>
          <w:bCs/>
        </w:rPr>
      </w:pPr>
      <w:r w:rsidRPr="00C56CBD">
        <w:rPr>
          <w:b/>
          <w:bCs/>
        </w:rPr>
        <w:t>Udział własny: brak</w:t>
      </w:r>
    </w:p>
    <w:p w:rsidR="00430F6C" w:rsidRPr="00C56CBD" w:rsidRDefault="00430F6C" w:rsidP="00390C39">
      <w:pPr>
        <w:pStyle w:val="NormalnyWeb"/>
        <w:keepNext/>
        <w:tabs>
          <w:tab w:val="left" w:pos="0"/>
          <w:tab w:val="left" w:pos="708"/>
        </w:tabs>
        <w:spacing w:before="0" w:beforeAutospacing="0" w:after="0" w:afterAutospacing="0"/>
        <w:jc w:val="both"/>
        <w:rPr>
          <w:b/>
          <w:bCs/>
        </w:rPr>
      </w:pPr>
      <w:r w:rsidRPr="00C56CBD">
        <w:rPr>
          <w:b/>
          <w:bCs/>
        </w:rPr>
        <w:t>Franszyza integralna: brak</w:t>
      </w:r>
    </w:p>
    <w:p w:rsidR="00430F6C" w:rsidRPr="00C56CBD" w:rsidRDefault="00430F6C" w:rsidP="00390C39">
      <w:pPr>
        <w:pStyle w:val="NormalnyWeb"/>
        <w:tabs>
          <w:tab w:val="left" w:pos="0"/>
          <w:tab w:val="left" w:pos="708"/>
        </w:tabs>
        <w:spacing w:before="0" w:beforeAutospacing="0" w:after="0" w:afterAutospacing="0"/>
        <w:ind w:right="-2"/>
        <w:jc w:val="both"/>
      </w:pPr>
      <w:r w:rsidRPr="00C56CBD">
        <w:rPr>
          <w:b/>
          <w:bCs/>
        </w:rPr>
        <w:t>Franszyza redukcyjna: brak</w:t>
      </w:r>
    </w:p>
    <w:p w:rsidR="00430F6C" w:rsidRDefault="00430F6C" w:rsidP="00430F6C">
      <w:pPr>
        <w:autoSpaceDE w:val="0"/>
        <w:autoSpaceDN w:val="0"/>
        <w:adjustRightInd w:val="0"/>
        <w:rPr>
          <w:sz w:val="24"/>
          <w:szCs w:val="24"/>
        </w:rPr>
      </w:pPr>
    </w:p>
    <w:p w:rsidR="00430F6C" w:rsidRDefault="00430F6C" w:rsidP="004F7F43">
      <w:pPr>
        <w:pStyle w:val="Akapitzlist"/>
        <w:keepNext/>
        <w:numPr>
          <w:ilvl w:val="0"/>
          <w:numId w:val="2"/>
        </w:numPr>
        <w:tabs>
          <w:tab w:val="num" w:pos="284"/>
        </w:tabs>
        <w:spacing w:before="240" w:after="120"/>
        <w:ind w:left="284" w:hanging="284"/>
        <w:outlineLvl w:val="1"/>
        <w:rPr>
          <w:b/>
          <w:bCs/>
          <w:sz w:val="24"/>
          <w:szCs w:val="24"/>
        </w:rPr>
      </w:pPr>
      <w:r>
        <w:rPr>
          <w:b/>
          <w:bCs/>
          <w:sz w:val="24"/>
          <w:szCs w:val="24"/>
        </w:rPr>
        <w:t xml:space="preserve">Ubezpieczenie Auto Casco </w:t>
      </w:r>
    </w:p>
    <w:p w:rsidR="00430F6C" w:rsidRDefault="00430F6C" w:rsidP="00430F6C">
      <w:pPr>
        <w:keepNext/>
        <w:tabs>
          <w:tab w:val="num" w:pos="284"/>
        </w:tabs>
        <w:spacing w:before="120"/>
        <w:ind w:left="425" w:hanging="425"/>
        <w:rPr>
          <w:b/>
          <w:bCs/>
          <w:sz w:val="24"/>
          <w:szCs w:val="24"/>
        </w:rPr>
      </w:pPr>
      <w:r>
        <w:rPr>
          <w:b/>
          <w:bCs/>
          <w:sz w:val="24"/>
          <w:szCs w:val="24"/>
        </w:rPr>
        <w:t>Zakres ubezpieczenia AC:</w:t>
      </w:r>
    </w:p>
    <w:p w:rsidR="00430F6C" w:rsidRDefault="00430F6C" w:rsidP="00430F6C">
      <w:pPr>
        <w:tabs>
          <w:tab w:val="left" w:pos="426"/>
        </w:tabs>
        <w:ind w:right="-2"/>
        <w:jc w:val="both"/>
        <w:rPr>
          <w:sz w:val="24"/>
          <w:szCs w:val="24"/>
        </w:rPr>
      </w:pPr>
      <w:r>
        <w:rPr>
          <w:sz w:val="24"/>
          <w:szCs w:val="24"/>
        </w:rPr>
        <w:t>Ubezpieczenie obejmuje szkody powstałe w pojeździe lub jego wyposażeniu w związku z ruchem i postojem pojazdu wskutek:</w:t>
      </w:r>
    </w:p>
    <w:p w:rsidR="00430F6C" w:rsidRDefault="00430F6C" w:rsidP="004F7F43">
      <w:pPr>
        <w:pStyle w:val="Tekstpodstawowywcity2"/>
        <w:numPr>
          <w:ilvl w:val="0"/>
          <w:numId w:val="3"/>
        </w:numPr>
        <w:spacing w:after="60"/>
        <w:ind w:left="426" w:right="138" w:hanging="426"/>
        <w:jc w:val="both"/>
        <w:rPr>
          <w:rFonts w:ascii="Arial" w:hAnsi="Arial" w:cs="Arial"/>
        </w:rPr>
      </w:pPr>
      <w:r>
        <w:rPr>
          <w:sz w:val="24"/>
          <w:szCs w:val="24"/>
        </w:rPr>
        <w:t xml:space="preserve">nagłego działania siły mechanicznej w chwili zetknięcia się pojazdu z innym pojazdem, osobami, zwierzętami lub przedmiotami pochodzącymi zarówno z zewnątrz jak </w:t>
      </w:r>
      <w:r>
        <w:rPr>
          <w:sz w:val="24"/>
          <w:szCs w:val="24"/>
        </w:rPr>
        <w:br/>
        <w:t>i z wewnątrz pojazdu. W przypadku pojazdów uprzywilejowanych na odpowiedzialność Ubezpieczyciela nie ma wpływu nieprzestrzeganie przez kierującego pojazdem w chwili zdarzenia szkodowego w trakcie akcji ratowniczej z użyciem sygnałów świetlnych i/lub dźwiękowych obowiązujących przepisów, w tym ograniczeń prędkości oraz zasad ruchu drogowego.</w:t>
      </w:r>
    </w:p>
    <w:p w:rsidR="00430F6C" w:rsidRDefault="00430F6C" w:rsidP="004F7F43">
      <w:pPr>
        <w:pStyle w:val="Akapitzlist"/>
        <w:numPr>
          <w:ilvl w:val="0"/>
          <w:numId w:val="3"/>
        </w:numPr>
        <w:ind w:left="426" w:hanging="426"/>
        <w:rPr>
          <w:sz w:val="24"/>
          <w:szCs w:val="24"/>
        </w:rPr>
      </w:pPr>
      <w:r>
        <w:rPr>
          <w:sz w:val="24"/>
          <w:szCs w:val="24"/>
        </w:rPr>
        <w:t>uszkodzenia przez osoby trzecie – dewastacja (w tym również włamanie),</w:t>
      </w:r>
    </w:p>
    <w:p w:rsidR="00430F6C" w:rsidRDefault="00430F6C" w:rsidP="004F7F43">
      <w:pPr>
        <w:pStyle w:val="Akapitzlist"/>
        <w:numPr>
          <w:ilvl w:val="0"/>
          <w:numId w:val="3"/>
        </w:numPr>
        <w:ind w:left="426" w:hanging="426"/>
        <w:rPr>
          <w:sz w:val="24"/>
          <w:szCs w:val="24"/>
        </w:rPr>
      </w:pPr>
      <w:r>
        <w:rPr>
          <w:sz w:val="24"/>
          <w:szCs w:val="24"/>
        </w:rPr>
        <w:t>zdarzeń losowych: pożaru, wybuchu, uderzenia pioruna, upadku statku powietrznego, powodzi, zatopienia, opadów atmosferycznych, huraganu, zapadania bądź osuwania się ziemi, nagłego działania czynnika termicznego lub chemicznego pochodzącego z zewnątrz pojazdu,</w:t>
      </w:r>
    </w:p>
    <w:p w:rsidR="00430F6C" w:rsidRDefault="00430F6C" w:rsidP="004F7F43">
      <w:pPr>
        <w:pStyle w:val="Akapitzlist"/>
        <w:numPr>
          <w:ilvl w:val="0"/>
          <w:numId w:val="3"/>
        </w:numPr>
        <w:ind w:left="426" w:hanging="426"/>
        <w:rPr>
          <w:sz w:val="24"/>
          <w:szCs w:val="24"/>
        </w:rPr>
      </w:pPr>
      <w:r>
        <w:rPr>
          <w:sz w:val="24"/>
          <w:szCs w:val="24"/>
        </w:rPr>
        <w:t>kradzieży pojazdu, jego części bądź wyposażenia,</w:t>
      </w:r>
    </w:p>
    <w:p w:rsidR="00430F6C" w:rsidRDefault="00430F6C" w:rsidP="004F7F43">
      <w:pPr>
        <w:pStyle w:val="Akapitzlist"/>
        <w:numPr>
          <w:ilvl w:val="0"/>
          <w:numId w:val="3"/>
        </w:numPr>
        <w:ind w:left="426" w:hanging="426"/>
        <w:rPr>
          <w:sz w:val="24"/>
          <w:szCs w:val="24"/>
        </w:rPr>
      </w:pPr>
      <w:r>
        <w:rPr>
          <w:sz w:val="24"/>
          <w:szCs w:val="24"/>
        </w:rPr>
        <w:t>uszkodzenia pojazdu w następstwie jego zabrania w celu krótkotrwałego użycia lub kradzieży pojazdu.</w:t>
      </w:r>
    </w:p>
    <w:p w:rsidR="00430F6C" w:rsidRDefault="00430F6C" w:rsidP="00430F6C">
      <w:pPr>
        <w:keepNext/>
        <w:tabs>
          <w:tab w:val="left" w:pos="0"/>
          <w:tab w:val="num" w:pos="284"/>
        </w:tabs>
        <w:ind w:right="-2"/>
        <w:jc w:val="both"/>
        <w:rPr>
          <w:b/>
          <w:bCs/>
          <w:sz w:val="24"/>
          <w:szCs w:val="24"/>
        </w:rPr>
      </w:pPr>
    </w:p>
    <w:p w:rsidR="00430F6C" w:rsidRDefault="00430F6C" w:rsidP="00430F6C">
      <w:pPr>
        <w:keepNext/>
        <w:tabs>
          <w:tab w:val="left" w:pos="0"/>
          <w:tab w:val="num" w:pos="284"/>
        </w:tabs>
        <w:ind w:right="-2"/>
        <w:jc w:val="both"/>
        <w:rPr>
          <w:b/>
          <w:bCs/>
          <w:sz w:val="24"/>
          <w:szCs w:val="24"/>
        </w:rPr>
      </w:pPr>
      <w:r>
        <w:rPr>
          <w:b/>
          <w:bCs/>
          <w:sz w:val="24"/>
          <w:szCs w:val="24"/>
        </w:rPr>
        <w:t>Wymagane warunki obligatoryjne:</w:t>
      </w:r>
    </w:p>
    <w:p w:rsidR="00430F6C" w:rsidRDefault="00430F6C" w:rsidP="004F7F43">
      <w:pPr>
        <w:numPr>
          <w:ilvl w:val="0"/>
          <w:numId w:val="20"/>
        </w:numPr>
        <w:tabs>
          <w:tab w:val="num" w:pos="567"/>
        </w:tabs>
        <w:ind w:left="567" w:right="-2" w:hanging="283"/>
        <w:rPr>
          <w:sz w:val="24"/>
          <w:szCs w:val="24"/>
        </w:rPr>
      </w:pPr>
      <w:r>
        <w:rPr>
          <w:sz w:val="24"/>
          <w:szCs w:val="24"/>
        </w:rPr>
        <w:t>rozliczenie szkody: bezgotówkowe, serwisowe,</w:t>
      </w:r>
    </w:p>
    <w:p w:rsidR="00430F6C" w:rsidRDefault="00430F6C" w:rsidP="004F7F43">
      <w:pPr>
        <w:numPr>
          <w:ilvl w:val="0"/>
          <w:numId w:val="20"/>
        </w:numPr>
        <w:tabs>
          <w:tab w:val="num" w:pos="567"/>
        </w:tabs>
        <w:ind w:left="567" w:right="-2" w:hanging="283"/>
        <w:rPr>
          <w:sz w:val="24"/>
          <w:szCs w:val="24"/>
        </w:rPr>
      </w:pPr>
      <w:r>
        <w:rPr>
          <w:sz w:val="24"/>
          <w:szCs w:val="24"/>
        </w:rPr>
        <w:t xml:space="preserve">wartość pojazdów: </w:t>
      </w:r>
      <w:r w:rsidRPr="00390C39">
        <w:rPr>
          <w:sz w:val="24"/>
          <w:szCs w:val="24"/>
        </w:rPr>
        <w:t>brutto (z VAT),</w:t>
      </w:r>
    </w:p>
    <w:p w:rsidR="00430F6C" w:rsidRDefault="00430F6C" w:rsidP="004F7F43">
      <w:pPr>
        <w:numPr>
          <w:ilvl w:val="0"/>
          <w:numId w:val="20"/>
        </w:numPr>
        <w:tabs>
          <w:tab w:val="left" w:pos="284"/>
          <w:tab w:val="num" w:pos="567"/>
        </w:tabs>
        <w:ind w:left="567" w:right="-2" w:hanging="283"/>
        <w:rPr>
          <w:sz w:val="24"/>
          <w:szCs w:val="24"/>
        </w:rPr>
      </w:pPr>
      <w:r>
        <w:rPr>
          <w:sz w:val="24"/>
          <w:szCs w:val="24"/>
        </w:rPr>
        <w:lastRenderedPageBreak/>
        <w:t>wykupiona amortyzacja,</w:t>
      </w:r>
    </w:p>
    <w:p w:rsidR="00430F6C" w:rsidRDefault="00430F6C" w:rsidP="004F7F43">
      <w:pPr>
        <w:numPr>
          <w:ilvl w:val="0"/>
          <w:numId w:val="20"/>
        </w:numPr>
        <w:tabs>
          <w:tab w:val="left" w:pos="284"/>
          <w:tab w:val="num" w:pos="567"/>
        </w:tabs>
        <w:ind w:left="567" w:right="-2" w:hanging="283"/>
        <w:jc w:val="both"/>
        <w:rPr>
          <w:sz w:val="24"/>
          <w:szCs w:val="24"/>
        </w:rPr>
      </w:pPr>
      <w:r>
        <w:rPr>
          <w:sz w:val="24"/>
          <w:szCs w:val="24"/>
        </w:rPr>
        <w:t xml:space="preserve">zgłoszona do ubezpieczenia wartość pojazdu stanowi wartość rynkową </w:t>
      </w:r>
      <w:r>
        <w:rPr>
          <w:sz w:val="24"/>
          <w:szCs w:val="24"/>
        </w:rPr>
        <w:br/>
        <w:t xml:space="preserve">i nie ulega zmianie w całym okresie ubezpieczenia (niezmienność sumy ubezpieczenia). W przypadku pojazdów specjalistycznych (zwłaszcza pojazdów sanitarnych i karetek pogotowia)  ich wartość uwzględnia dokonane modyfikacje dostosowujące dany pojazd do specjalistycznego przeznaczenia, w tym wyposażenie zamontowane na stałe oraz nosze. Ubezpieczyciel akceptuje podane wartości pojazdów jako wartości rynkowe </w:t>
      </w:r>
      <w:r>
        <w:rPr>
          <w:sz w:val="24"/>
          <w:szCs w:val="24"/>
        </w:rPr>
        <w:br/>
        <w:t xml:space="preserve">i w trakcie likwidacji szkody będzie wypłacał odszkodowanie do tych wartości bez uwzględnienia i potrącania amortyzacji oraz zużycia eksploatacyjnego </w:t>
      </w:r>
      <w:r w:rsidR="002F3789">
        <w:rPr>
          <w:sz w:val="24"/>
          <w:szCs w:val="24"/>
        </w:rPr>
        <w:t>m.in</w:t>
      </w:r>
      <w:r>
        <w:rPr>
          <w:sz w:val="24"/>
          <w:szCs w:val="24"/>
        </w:rPr>
        <w:t>. (za wyjątkiem ogumienia).</w:t>
      </w:r>
    </w:p>
    <w:p w:rsidR="00430F6C" w:rsidRDefault="00430F6C" w:rsidP="004F7F43">
      <w:pPr>
        <w:numPr>
          <w:ilvl w:val="0"/>
          <w:numId w:val="20"/>
        </w:numPr>
        <w:tabs>
          <w:tab w:val="left" w:pos="284"/>
          <w:tab w:val="num" w:pos="567"/>
        </w:tabs>
        <w:ind w:left="567" w:right="-2" w:hanging="283"/>
        <w:rPr>
          <w:color w:val="FF0000"/>
          <w:sz w:val="24"/>
          <w:szCs w:val="24"/>
        </w:rPr>
      </w:pPr>
      <w:r>
        <w:rPr>
          <w:sz w:val="24"/>
          <w:szCs w:val="24"/>
        </w:rPr>
        <w:t>z</w:t>
      </w:r>
      <w:r>
        <w:rPr>
          <w:color w:val="000000"/>
          <w:sz w:val="24"/>
          <w:szCs w:val="24"/>
        </w:rPr>
        <w:t>amawiający wymaga aby oględziny uszkodzonego pojazdu przez wyznaczonego przez Ubezpieczyciela likwidatora odbyły się nie później niż w ciągu 3 dni od daty zgłoszenia szkody. W przypadku niespełnienia tego warunku Zamawiający może przystąpić do naprawy uszkodzonego pojazdu a Ubezpieczyciel zobowiązuje się do wypłaty odszkodowania w pełnej wysokości wynikającej  z kosztorysów i faktur VAT za koszty poniesione z tytułu naprawy szkody,</w:t>
      </w:r>
    </w:p>
    <w:p w:rsidR="00430F6C" w:rsidRDefault="00430F6C" w:rsidP="004F7F43">
      <w:pPr>
        <w:numPr>
          <w:ilvl w:val="0"/>
          <w:numId w:val="20"/>
        </w:numPr>
        <w:tabs>
          <w:tab w:val="left" w:pos="284"/>
          <w:tab w:val="num" w:pos="567"/>
        </w:tabs>
        <w:ind w:left="567" w:right="-2" w:hanging="283"/>
        <w:rPr>
          <w:color w:val="FF0000"/>
          <w:sz w:val="24"/>
          <w:szCs w:val="24"/>
        </w:rPr>
      </w:pPr>
      <w:r>
        <w:rPr>
          <w:color w:val="000000"/>
          <w:sz w:val="24"/>
          <w:szCs w:val="24"/>
        </w:rPr>
        <w:t>niezwłocznie po dokonaniu oględzin Ubezpieczyciel poinformuje Zamawiającego o fakcie stwierdzenia szkody całkowitej</w:t>
      </w:r>
    </w:p>
    <w:p w:rsidR="00430F6C" w:rsidRDefault="00430F6C" w:rsidP="004F7F43">
      <w:pPr>
        <w:numPr>
          <w:ilvl w:val="0"/>
          <w:numId w:val="20"/>
        </w:numPr>
        <w:tabs>
          <w:tab w:val="left" w:pos="284"/>
          <w:tab w:val="num" w:pos="567"/>
        </w:tabs>
        <w:ind w:left="567" w:right="-2" w:hanging="283"/>
        <w:rPr>
          <w:color w:val="FF0000"/>
          <w:sz w:val="24"/>
          <w:szCs w:val="24"/>
        </w:rPr>
      </w:pPr>
      <w:r>
        <w:rPr>
          <w:sz w:val="24"/>
          <w:szCs w:val="24"/>
        </w:rPr>
        <w:t>Ubezpieczyciel zobowiązuje się przedstawić kosztorys do szkody nie później niż w</w:t>
      </w:r>
      <w:r>
        <w:rPr>
          <w:color w:val="000000"/>
          <w:sz w:val="24"/>
          <w:szCs w:val="24"/>
        </w:rPr>
        <w:t xml:space="preserve"> terminie 7 dni od daty oględzin. </w:t>
      </w:r>
    </w:p>
    <w:p w:rsidR="00430F6C" w:rsidRDefault="00430F6C" w:rsidP="00430F6C">
      <w:pPr>
        <w:tabs>
          <w:tab w:val="left" w:pos="284"/>
        </w:tabs>
        <w:ind w:right="-2"/>
        <w:rPr>
          <w:color w:val="FF0000"/>
          <w:sz w:val="24"/>
          <w:szCs w:val="24"/>
        </w:rPr>
      </w:pPr>
    </w:p>
    <w:p w:rsidR="00390C39" w:rsidRPr="00C56CBD" w:rsidRDefault="00390C39" w:rsidP="00390C39">
      <w:pPr>
        <w:pStyle w:val="NormalnyWeb"/>
        <w:keepNext/>
        <w:tabs>
          <w:tab w:val="left" w:pos="0"/>
          <w:tab w:val="left" w:pos="708"/>
        </w:tabs>
        <w:spacing w:before="0" w:beforeAutospacing="0" w:after="0" w:afterAutospacing="0"/>
        <w:ind w:right="-2"/>
        <w:jc w:val="both"/>
        <w:rPr>
          <w:b/>
          <w:bCs/>
        </w:rPr>
      </w:pPr>
      <w:r w:rsidRPr="00C56CBD">
        <w:rPr>
          <w:b/>
          <w:bCs/>
        </w:rPr>
        <w:t>Udział własny: brak</w:t>
      </w:r>
    </w:p>
    <w:p w:rsidR="00390C39" w:rsidRPr="00C56CBD" w:rsidRDefault="00390C39" w:rsidP="00390C39">
      <w:pPr>
        <w:pStyle w:val="NormalnyWeb"/>
        <w:keepNext/>
        <w:tabs>
          <w:tab w:val="left" w:pos="0"/>
          <w:tab w:val="left" w:pos="708"/>
        </w:tabs>
        <w:spacing w:before="0" w:beforeAutospacing="0" w:after="0" w:afterAutospacing="0"/>
        <w:jc w:val="both"/>
        <w:rPr>
          <w:b/>
          <w:bCs/>
        </w:rPr>
      </w:pPr>
      <w:r w:rsidRPr="00C56CBD">
        <w:rPr>
          <w:b/>
          <w:bCs/>
        </w:rPr>
        <w:t>Franszyza integralna: brak</w:t>
      </w:r>
    </w:p>
    <w:p w:rsidR="00390C39" w:rsidRPr="00C56CBD" w:rsidRDefault="00390C39" w:rsidP="00390C39">
      <w:pPr>
        <w:pStyle w:val="NormalnyWeb"/>
        <w:tabs>
          <w:tab w:val="left" w:pos="0"/>
          <w:tab w:val="left" w:pos="708"/>
        </w:tabs>
        <w:spacing w:before="0" w:beforeAutospacing="0" w:after="0" w:afterAutospacing="0"/>
        <w:ind w:right="-2"/>
        <w:jc w:val="both"/>
      </w:pPr>
      <w:r w:rsidRPr="00C56CBD">
        <w:rPr>
          <w:b/>
          <w:bCs/>
        </w:rPr>
        <w:t>Franszyza redukcyjna: brak</w:t>
      </w:r>
    </w:p>
    <w:p w:rsidR="00430F6C" w:rsidRDefault="00430F6C" w:rsidP="00430F6C">
      <w:pPr>
        <w:tabs>
          <w:tab w:val="left" w:pos="284"/>
        </w:tabs>
        <w:ind w:right="-2"/>
        <w:rPr>
          <w:color w:val="FF0000"/>
          <w:sz w:val="24"/>
          <w:szCs w:val="24"/>
        </w:rPr>
      </w:pPr>
    </w:p>
    <w:p w:rsidR="00430F6C" w:rsidRDefault="00430F6C" w:rsidP="004F7F43">
      <w:pPr>
        <w:pStyle w:val="Akapitzlist"/>
        <w:keepNext/>
        <w:numPr>
          <w:ilvl w:val="0"/>
          <w:numId w:val="2"/>
        </w:numPr>
        <w:tabs>
          <w:tab w:val="num" w:pos="284"/>
        </w:tabs>
        <w:spacing w:before="240" w:after="120"/>
        <w:ind w:left="284" w:hanging="284"/>
        <w:outlineLvl w:val="1"/>
        <w:rPr>
          <w:b/>
          <w:bCs/>
          <w:sz w:val="24"/>
          <w:szCs w:val="24"/>
        </w:rPr>
      </w:pPr>
      <w:r>
        <w:rPr>
          <w:b/>
          <w:bCs/>
          <w:sz w:val="24"/>
          <w:szCs w:val="24"/>
        </w:rPr>
        <w:t>Ubezpieczenie następstw nieszczęśliwych wypadków kierowcy i pasażerów pojazdu mechanicznego</w:t>
      </w:r>
    </w:p>
    <w:p w:rsidR="00430F6C" w:rsidRDefault="00430F6C" w:rsidP="00430F6C">
      <w:pPr>
        <w:keepNext/>
        <w:tabs>
          <w:tab w:val="num" w:pos="284"/>
        </w:tabs>
        <w:spacing w:before="120"/>
        <w:ind w:left="425" w:hanging="425"/>
        <w:rPr>
          <w:b/>
          <w:bCs/>
          <w:sz w:val="24"/>
          <w:szCs w:val="24"/>
        </w:rPr>
      </w:pPr>
      <w:r>
        <w:rPr>
          <w:b/>
          <w:bCs/>
          <w:sz w:val="24"/>
          <w:szCs w:val="24"/>
        </w:rPr>
        <w:t>Zakres ubezpieczenia:</w:t>
      </w:r>
    </w:p>
    <w:p w:rsidR="00430F6C" w:rsidRDefault="00430F6C" w:rsidP="00430F6C">
      <w:pPr>
        <w:tabs>
          <w:tab w:val="left" w:pos="426"/>
        </w:tabs>
        <w:ind w:right="-2"/>
        <w:jc w:val="both"/>
        <w:rPr>
          <w:sz w:val="24"/>
          <w:szCs w:val="24"/>
        </w:rPr>
      </w:pPr>
      <w:r>
        <w:rPr>
          <w:sz w:val="24"/>
          <w:szCs w:val="24"/>
        </w:rPr>
        <w:t>Trwałe następstwa nieszczęśliwych wypadków powstałych w związku z ruchem pojazdu oraz:</w:t>
      </w:r>
    </w:p>
    <w:p w:rsidR="00430F6C" w:rsidRDefault="00430F6C" w:rsidP="004F7F43">
      <w:pPr>
        <w:pStyle w:val="Akapitzlist"/>
        <w:numPr>
          <w:ilvl w:val="0"/>
          <w:numId w:val="4"/>
        </w:numPr>
        <w:rPr>
          <w:sz w:val="24"/>
          <w:szCs w:val="24"/>
        </w:rPr>
      </w:pPr>
      <w:r>
        <w:rPr>
          <w:sz w:val="24"/>
          <w:szCs w:val="24"/>
        </w:rPr>
        <w:t>podczas wsiadania do pojazdu i wysiadania z pojazdu,</w:t>
      </w:r>
    </w:p>
    <w:p w:rsidR="00430F6C" w:rsidRDefault="00430F6C" w:rsidP="004F7F43">
      <w:pPr>
        <w:pStyle w:val="Akapitzlist"/>
        <w:numPr>
          <w:ilvl w:val="0"/>
          <w:numId w:val="4"/>
        </w:numPr>
        <w:rPr>
          <w:sz w:val="24"/>
          <w:szCs w:val="24"/>
        </w:rPr>
      </w:pPr>
      <w:r>
        <w:rPr>
          <w:sz w:val="24"/>
          <w:szCs w:val="24"/>
        </w:rPr>
        <w:t>podczas przebywania w pojeździe w przypadku zatrzymania pojazdu lub postoju pojazdu na trasie jazdy,</w:t>
      </w:r>
    </w:p>
    <w:p w:rsidR="00430F6C" w:rsidRDefault="00430F6C" w:rsidP="004F7F43">
      <w:pPr>
        <w:pStyle w:val="Akapitzlist"/>
        <w:numPr>
          <w:ilvl w:val="0"/>
          <w:numId w:val="4"/>
        </w:numPr>
        <w:rPr>
          <w:sz w:val="24"/>
          <w:szCs w:val="24"/>
        </w:rPr>
      </w:pPr>
      <w:r>
        <w:rPr>
          <w:sz w:val="24"/>
          <w:szCs w:val="24"/>
        </w:rPr>
        <w:t>podczas naprawy pojazdu na trasie jazdy,</w:t>
      </w:r>
    </w:p>
    <w:p w:rsidR="00430F6C" w:rsidRPr="00390C39" w:rsidRDefault="00430F6C" w:rsidP="004F7F43">
      <w:pPr>
        <w:pStyle w:val="Akapitzlist"/>
        <w:numPr>
          <w:ilvl w:val="0"/>
          <w:numId w:val="4"/>
        </w:numPr>
        <w:rPr>
          <w:sz w:val="24"/>
          <w:szCs w:val="24"/>
        </w:rPr>
      </w:pPr>
      <w:r>
        <w:rPr>
          <w:sz w:val="24"/>
          <w:szCs w:val="24"/>
        </w:rPr>
        <w:t xml:space="preserve">podczas załadowywania i rozładowywania pojazdu bądź przyczepy zespolonej </w:t>
      </w:r>
      <w:r w:rsidRPr="00390C39">
        <w:rPr>
          <w:sz w:val="24"/>
          <w:szCs w:val="24"/>
        </w:rPr>
        <w:t>z pojazdem.</w:t>
      </w:r>
    </w:p>
    <w:p w:rsidR="00430F6C" w:rsidRPr="00390C39" w:rsidRDefault="00430F6C" w:rsidP="00430F6C">
      <w:pPr>
        <w:ind w:right="-2"/>
        <w:jc w:val="both"/>
        <w:rPr>
          <w:sz w:val="24"/>
          <w:szCs w:val="24"/>
        </w:rPr>
      </w:pPr>
    </w:p>
    <w:p w:rsidR="00430F6C" w:rsidRPr="00390C39" w:rsidRDefault="00430F6C" w:rsidP="00430F6C">
      <w:pPr>
        <w:ind w:right="-2"/>
        <w:jc w:val="both"/>
        <w:rPr>
          <w:sz w:val="24"/>
          <w:szCs w:val="24"/>
        </w:rPr>
      </w:pPr>
      <w:r w:rsidRPr="00390C39">
        <w:rPr>
          <w:sz w:val="24"/>
          <w:szCs w:val="24"/>
        </w:rPr>
        <w:t xml:space="preserve">Suma ubezpieczenia: </w:t>
      </w:r>
      <w:r w:rsidR="00390C39" w:rsidRPr="00390C39">
        <w:rPr>
          <w:sz w:val="24"/>
          <w:szCs w:val="24"/>
        </w:rPr>
        <w:t>10 000 zł</w:t>
      </w:r>
      <w:r w:rsidRPr="00390C39">
        <w:rPr>
          <w:sz w:val="24"/>
          <w:szCs w:val="24"/>
        </w:rPr>
        <w:t xml:space="preserve"> na miejsce w pojeździe</w:t>
      </w:r>
    </w:p>
    <w:p w:rsidR="00430F6C" w:rsidRDefault="00430F6C" w:rsidP="00430F6C">
      <w:pPr>
        <w:ind w:right="-2"/>
        <w:jc w:val="both"/>
        <w:rPr>
          <w:color w:val="FF0000"/>
          <w:sz w:val="24"/>
          <w:szCs w:val="24"/>
        </w:rPr>
      </w:pPr>
    </w:p>
    <w:p w:rsidR="00430F6C" w:rsidRDefault="00430F6C" w:rsidP="00430F6C">
      <w:pPr>
        <w:pStyle w:val="NormalnyWeb"/>
        <w:keepNext/>
        <w:tabs>
          <w:tab w:val="left" w:pos="0"/>
          <w:tab w:val="left" w:pos="708"/>
        </w:tabs>
        <w:spacing w:before="0" w:beforeAutospacing="0" w:after="0" w:afterAutospacing="0"/>
        <w:ind w:right="-2"/>
        <w:jc w:val="both"/>
        <w:rPr>
          <w:b/>
          <w:bCs/>
        </w:rPr>
      </w:pPr>
      <w:r>
        <w:rPr>
          <w:b/>
          <w:bCs/>
        </w:rPr>
        <w:t>Udział własny: brak</w:t>
      </w:r>
    </w:p>
    <w:p w:rsidR="00430F6C" w:rsidRDefault="00430F6C" w:rsidP="00430F6C">
      <w:pPr>
        <w:pStyle w:val="NormalnyWeb"/>
        <w:keepNext/>
        <w:tabs>
          <w:tab w:val="left" w:pos="0"/>
          <w:tab w:val="left" w:pos="708"/>
        </w:tabs>
        <w:spacing w:before="0" w:beforeAutospacing="0" w:after="0" w:afterAutospacing="0"/>
        <w:jc w:val="both"/>
        <w:rPr>
          <w:b/>
          <w:bCs/>
        </w:rPr>
      </w:pPr>
      <w:r>
        <w:rPr>
          <w:b/>
          <w:bCs/>
        </w:rPr>
        <w:t>Franszyza integralna: brak</w:t>
      </w:r>
    </w:p>
    <w:p w:rsidR="00430F6C" w:rsidRDefault="00430F6C" w:rsidP="00430F6C">
      <w:pPr>
        <w:pStyle w:val="NormalnyWeb"/>
        <w:tabs>
          <w:tab w:val="left" w:pos="0"/>
          <w:tab w:val="left" w:pos="708"/>
        </w:tabs>
        <w:spacing w:before="0" w:beforeAutospacing="0" w:after="0" w:afterAutospacing="0"/>
        <w:ind w:right="-2"/>
        <w:jc w:val="both"/>
        <w:rPr>
          <w:b/>
          <w:bCs/>
        </w:rPr>
      </w:pPr>
      <w:r>
        <w:rPr>
          <w:b/>
          <w:bCs/>
        </w:rPr>
        <w:t>Franszyza redukcyjna: brak</w:t>
      </w:r>
    </w:p>
    <w:p w:rsidR="00430F6C" w:rsidRDefault="00430F6C" w:rsidP="00430F6C">
      <w:pPr>
        <w:ind w:right="-2"/>
        <w:jc w:val="both"/>
        <w:rPr>
          <w:color w:val="FF0000"/>
          <w:sz w:val="24"/>
          <w:szCs w:val="24"/>
        </w:rPr>
      </w:pPr>
    </w:p>
    <w:p w:rsidR="00430F6C" w:rsidRDefault="00430F6C" w:rsidP="00430F6C">
      <w:pPr>
        <w:tabs>
          <w:tab w:val="left" w:pos="0"/>
        </w:tabs>
        <w:spacing w:before="240" w:after="120"/>
        <w:rPr>
          <w:b/>
          <w:bCs/>
          <w:sz w:val="24"/>
          <w:szCs w:val="24"/>
        </w:rPr>
      </w:pPr>
      <w:r>
        <w:rPr>
          <w:b/>
          <w:bCs/>
          <w:sz w:val="24"/>
          <w:szCs w:val="24"/>
        </w:rPr>
        <w:lastRenderedPageBreak/>
        <w:t>Rejestr pojazdów podlegających ubezpieczeniu zgodnie z załącznikiem nr</w:t>
      </w:r>
      <w:r w:rsidR="00390C39">
        <w:rPr>
          <w:b/>
          <w:bCs/>
          <w:sz w:val="24"/>
          <w:szCs w:val="24"/>
        </w:rPr>
        <w:t xml:space="preserve"> 12</w:t>
      </w:r>
      <w:r>
        <w:rPr>
          <w:b/>
          <w:bCs/>
          <w:sz w:val="24"/>
          <w:szCs w:val="24"/>
        </w:rPr>
        <w:t xml:space="preserve"> do SIWZ.</w:t>
      </w:r>
    </w:p>
    <w:p w:rsidR="00430F6C" w:rsidRDefault="00430F6C" w:rsidP="00430F6C">
      <w:pPr>
        <w:jc w:val="both"/>
        <w:rPr>
          <w:b/>
          <w:bCs/>
          <w:sz w:val="24"/>
          <w:szCs w:val="24"/>
        </w:rPr>
      </w:pPr>
    </w:p>
    <w:p w:rsidR="00430F6C" w:rsidRDefault="00430F6C" w:rsidP="00430F6C">
      <w:pPr>
        <w:jc w:val="both"/>
        <w:rPr>
          <w:b/>
          <w:bCs/>
          <w:sz w:val="24"/>
          <w:szCs w:val="24"/>
        </w:rPr>
      </w:pPr>
      <w:r>
        <w:rPr>
          <w:b/>
          <w:bCs/>
          <w:sz w:val="24"/>
          <w:szCs w:val="24"/>
        </w:rPr>
        <w:t xml:space="preserve">Polisy komunikacyjne zostaną wystawione od razu na wszystkie pojazdy </w:t>
      </w:r>
      <w:r>
        <w:rPr>
          <w:b/>
          <w:bCs/>
          <w:sz w:val="24"/>
          <w:szCs w:val="24"/>
        </w:rPr>
        <w:br/>
        <w:t xml:space="preserve">z uwzględnieniem terminów płatności składek dostosowanych do okresów ekspiracji polis tj. pierwsza rata składki będzie płatna 21 dni od rozpoczęcia ochrony ubezpieczeniowej poszczególnych pojazdów. </w:t>
      </w:r>
    </w:p>
    <w:p w:rsidR="00430F6C" w:rsidRDefault="00430F6C" w:rsidP="00430F6C">
      <w:pPr>
        <w:jc w:val="both"/>
        <w:rPr>
          <w:b/>
          <w:bCs/>
          <w:sz w:val="24"/>
          <w:szCs w:val="24"/>
        </w:rPr>
      </w:pPr>
    </w:p>
    <w:p w:rsidR="00AB3B13" w:rsidRPr="00E50349" w:rsidRDefault="00AB3B13" w:rsidP="00AB3B13">
      <w:pPr>
        <w:keepNext/>
        <w:spacing w:before="240" w:after="120"/>
        <w:ind w:left="62"/>
        <w:jc w:val="center"/>
        <w:outlineLvl w:val="1"/>
        <w:rPr>
          <w:b/>
          <w:bCs/>
          <w:sz w:val="28"/>
          <w:szCs w:val="28"/>
          <w:u w:val="single"/>
        </w:rPr>
      </w:pPr>
      <w:r w:rsidRPr="00E50349">
        <w:rPr>
          <w:b/>
          <w:bCs/>
          <w:sz w:val="28"/>
          <w:szCs w:val="28"/>
          <w:u w:val="single"/>
        </w:rPr>
        <w:t xml:space="preserve">KLAUZULE DODATKOWE </w:t>
      </w:r>
      <w:r w:rsidR="002F3789">
        <w:rPr>
          <w:b/>
          <w:bCs/>
          <w:sz w:val="28"/>
          <w:szCs w:val="28"/>
          <w:u w:val="single"/>
        </w:rPr>
        <w:t>–</w:t>
      </w:r>
      <w:r w:rsidRPr="00E50349">
        <w:rPr>
          <w:b/>
          <w:bCs/>
          <w:sz w:val="28"/>
          <w:szCs w:val="28"/>
          <w:u w:val="single"/>
        </w:rPr>
        <w:t xml:space="preserve"> INFORMACJA DLA WYKONAWCÓW</w:t>
      </w:r>
    </w:p>
    <w:p w:rsidR="00AB3B13" w:rsidRPr="00E50349" w:rsidRDefault="00AB3B13" w:rsidP="004F7F43">
      <w:pPr>
        <w:numPr>
          <w:ilvl w:val="3"/>
          <w:numId w:val="26"/>
        </w:numPr>
        <w:tabs>
          <w:tab w:val="clear" w:pos="794"/>
          <w:tab w:val="num" w:pos="426"/>
        </w:tabs>
        <w:spacing w:before="240" w:after="120"/>
        <w:ind w:left="0" w:firstLine="0"/>
        <w:outlineLvl w:val="1"/>
        <w:rPr>
          <w:sz w:val="24"/>
          <w:szCs w:val="24"/>
        </w:rPr>
      </w:pPr>
      <w:r w:rsidRPr="00E50349">
        <w:rPr>
          <w:sz w:val="24"/>
          <w:szCs w:val="24"/>
        </w:rPr>
        <w:t>Adekwatnie do ryzyk, w których mają zastosowanie, w programie ubezpieczeniowym obowiązują klauzule dodatkowe.</w:t>
      </w:r>
    </w:p>
    <w:p w:rsidR="00AB3B13" w:rsidRPr="00E50349" w:rsidRDefault="00AB3B13" w:rsidP="004F7F43">
      <w:pPr>
        <w:numPr>
          <w:ilvl w:val="3"/>
          <w:numId w:val="26"/>
        </w:numPr>
        <w:tabs>
          <w:tab w:val="clear" w:pos="794"/>
          <w:tab w:val="num" w:pos="426"/>
        </w:tabs>
        <w:spacing w:before="240" w:after="120"/>
        <w:ind w:left="0" w:firstLine="0"/>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AB3B13" w:rsidRPr="00E50349" w:rsidRDefault="00AB3B13" w:rsidP="004F7F43">
      <w:pPr>
        <w:numPr>
          <w:ilvl w:val="3"/>
          <w:numId w:val="26"/>
        </w:numPr>
        <w:tabs>
          <w:tab w:val="clear" w:pos="794"/>
          <w:tab w:val="num" w:pos="426"/>
        </w:tabs>
        <w:spacing w:before="240" w:after="120"/>
        <w:ind w:left="0" w:firstLine="0"/>
        <w:outlineLvl w:val="1"/>
        <w:rPr>
          <w:sz w:val="24"/>
          <w:szCs w:val="24"/>
        </w:rPr>
      </w:pPr>
      <w:r w:rsidRPr="00E50349">
        <w:rPr>
          <w:sz w:val="24"/>
          <w:szCs w:val="24"/>
        </w:rPr>
        <w:t xml:space="preserve">Klauzule obligatoryjne muszą zostać przez Wykonawcę bezwzględnie przyjęte. </w:t>
      </w:r>
    </w:p>
    <w:p w:rsidR="00AB3B13" w:rsidRPr="00E50349" w:rsidRDefault="00AB3B13" w:rsidP="004F7F43">
      <w:pPr>
        <w:numPr>
          <w:ilvl w:val="3"/>
          <w:numId w:val="26"/>
        </w:numPr>
        <w:tabs>
          <w:tab w:val="clear" w:pos="794"/>
          <w:tab w:val="num" w:pos="426"/>
        </w:tabs>
        <w:spacing w:before="240" w:after="120"/>
        <w:ind w:left="0" w:firstLine="0"/>
        <w:outlineLvl w:val="1"/>
        <w:rPr>
          <w:sz w:val="24"/>
          <w:szCs w:val="24"/>
        </w:rPr>
      </w:pPr>
      <w:r w:rsidRPr="00E50349">
        <w:rPr>
          <w:sz w:val="24"/>
          <w:szCs w:val="24"/>
        </w:rPr>
        <w:t>Za przyjęcie klauzuli fakultatywnej Wykonawca otrzyma liczbę punktów przypisaną danej klauzuli.</w:t>
      </w:r>
    </w:p>
    <w:p w:rsidR="00AB3B13" w:rsidRDefault="00AB3B13" w:rsidP="004F7F43">
      <w:pPr>
        <w:numPr>
          <w:ilvl w:val="3"/>
          <w:numId w:val="26"/>
        </w:numPr>
        <w:tabs>
          <w:tab w:val="clear" w:pos="794"/>
          <w:tab w:val="num" w:pos="426"/>
        </w:tabs>
        <w:spacing w:before="120" w:after="120"/>
        <w:ind w:left="0" w:firstLine="0"/>
        <w:outlineLvl w:val="1"/>
        <w:rPr>
          <w:sz w:val="24"/>
          <w:szCs w:val="24"/>
        </w:rPr>
      </w:pPr>
      <w:r w:rsidRPr="00E50349">
        <w:rPr>
          <w:sz w:val="24"/>
          <w:szCs w:val="24"/>
        </w:rPr>
        <w:t xml:space="preserve">Przyjęcie danej klauzuli oznacza iż jest ona przyjęta do wszystkich rodzajów ryzyk </w:t>
      </w:r>
      <w:r>
        <w:rPr>
          <w:sz w:val="24"/>
          <w:szCs w:val="24"/>
        </w:rPr>
        <w:br/>
      </w:r>
      <w:r w:rsidRPr="00E50349">
        <w:rPr>
          <w:sz w:val="24"/>
          <w:szCs w:val="24"/>
        </w:rPr>
        <w:t>i ubezpieczeń w których ma zastosowanie.</w:t>
      </w:r>
    </w:p>
    <w:p w:rsidR="00AB3B13" w:rsidRPr="00E50349" w:rsidRDefault="00AB3B13" w:rsidP="00AB3B13">
      <w:pPr>
        <w:spacing w:before="120" w:after="120"/>
        <w:ind w:left="403"/>
        <w:outlineLvl w:val="1"/>
        <w:rPr>
          <w:sz w:val="24"/>
          <w:szCs w:val="24"/>
        </w:rPr>
      </w:pPr>
    </w:p>
    <w:tbl>
      <w:tblPr>
        <w:tblStyle w:val="Tabela-Siatka"/>
        <w:tblW w:w="8070" w:type="dxa"/>
        <w:jc w:val="center"/>
        <w:tblInd w:w="-885" w:type="dxa"/>
        <w:tblLayout w:type="fixed"/>
        <w:tblLook w:val="04A0"/>
      </w:tblPr>
      <w:tblGrid>
        <w:gridCol w:w="426"/>
        <w:gridCol w:w="3742"/>
        <w:gridCol w:w="759"/>
        <w:gridCol w:w="1197"/>
        <w:gridCol w:w="589"/>
        <w:gridCol w:w="589"/>
        <w:gridCol w:w="768"/>
      </w:tblGrid>
      <w:tr w:rsidR="001116CF" w:rsidRPr="001116CF" w:rsidTr="001116CF">
        <w:trPr>
          <w:tblHeader/>
          <w:jc w:val="center"/>
        </w:trPr>
        <w:tc>
          <w:tcPr>
            <w:tcW w:w="426" w:type="dxa"/>
            <w:shd w:val="clear" w:color="auto" w:fill="auto"/>
          </w:tcPr>
          <w:p w:rsidR="001116CF" w:rsidRPr="001116CF" w:rsidRDefault="001116CF" w:rsidP="00330B11">
            <w:pPr>
              <w:rPr>
                <w:b/>
              </w:rPr>
            </w:pPr>
          </w:p>
        </w:tc>
        <w:tc>
          <w:tcPr>
            <w:tcW w:w="3742" w:type="dxa"/>
            <w:shd w:val="clear" w:color="auto" w:fill="auto"/>
            <w:vAlign w:val="center"/>
          </w:tcPr>
          <w:p w:rsidR="001116CF" w:rsidRPr="001116CF" w:rsidRDefault="001116CF" w:rsidP="00330B11">
            <w:pPr>
              <w:rPr>
                <w:b/>
              </w:rPr>
            </w:pPr>
            <w:r w:rsidRPr="001116CF">
              <w:rPr>
                <w:b/>
              </w:rPr>
              <w:t>Nazwa klauzuli</w:t>
            </w:r>
          </w:p>
        </w:tc>
        <w:tc>
          <w:tcPr>
            <w:tcW w:w="759" w:type="dxa"/>
            <w:shd w:val="clear" w:color="auto" w:fill="auto"/>
            <w:vAlign w:val="center"/>
          </w:tcPr>
          <w:p w:rsidR="001116CF" w:rsidRPr="001116CF" w:rsidRDefault="001116CF" w:rsidP="00330B11">
            <w:pPr>
              <w:jc w:val="center"/>
              <w:rPr>
                <w:b/>
              </w:rPr>
            </w:pPr>
            <w:r w:rsidRPr="001116CF">
              <w:rPr>
                <w:b/>
              </w:rPr>
              <w:t>Status</w:t>
            </w:r>
          </w:p>
        </w:tc>
        <w:tc>
          <w:tcPr>
            <w:tcW w:w="1197" w:type="dxa"/>
            <w:shd w:val="clear" w:color="auto" w:fill="auto"/>
          </w:tcPr>
          <w:p w:rsidR="001116CF" w:rsidRPr="001116CF" w:rsidRDefault="001116CF" w:rsidP="00330B11">
            <w:pPr>
              <w:jc w:val="center"/>
              <w:rPr>
                <w:b/>
              </w:rPr>
            </w:pPr>
            <w:r w:rsidRPr="001116CF">
              <w:rPr>
                <w:b/>
              </w:rPr>
              <w:t xml:space="preserve">Liczba pkt. </w:t>
            </w:r>
          </w:p>
          <w:p w:rsidR="001116CF" w:rsidRPr="001116CF" w:rsidRDefault="001116CF" w:rsidP="00330B11">
            <w:pPr>
              <w:jc w:val="center"/>
              <w:rPr>
                <w:b/>
              </w:rPr>
            </w:pPr>
            <w:r w:rsidRPr="001116CF">
              <w:rPr>
                <w:b/>
              </w:rPr>
              <w:t xml:space="preserve">za </w:t>
            </w:r>
          </w:p>
          <w:p w:rsidR="001116CF" w:rsidRPr="001116CF" w:rsidRDefault="001116CF" w:rsidP="00330B11">
            <w:pPr>
              <w:jc w:val="center"/>
              <w:rPr>
                <w:b/>
              </w:rPr>
            </w:pPr>
            <w:r w:rsidRPr="001116CF">
              <w:rPr>
                <w:b/>
              </w:rPr>
              <w:t>przyjęcie klauzuli</w:t>
            </w:r>
          </w:p>
        </w:tc>
        <w:tc>
          <w:tcPr>
            <w:tcW w:w="589" w:type="dxa"/>
            <w:shd w:val="clear" w:color="auto" w:fill="auto"/>
            <w:vAlign w:val="center"/>
          </w:tcPr>
          <w:p w:rsidR="001116CF" w:rsidRPr="001116CF" w:rsidRDefault="001116CF" w:rsidP="00330B11">
            <w:pPr>
              <w:jc w:val="center"/>
              <w:rPr>
                <w:b/>
              </w:rPr>
            </w:pPr>
            <w:r w:rsidRPr="001116CF">
              <w:rPr>
                <w:b/>
              </w:rPr>
              <w:t>OC</w:t>
            </w:r>
          </w:p>
        </w:tc>
        <w:tc>
          <w:tcPr>
            <w:tcW w:w="589" w:type="dxa"/>
            <w:shd w:val="clear" w:color="auto" w:fill="auto"/>
            <w:vAlign w:val="center"/>
          </w:tcPr>
          <w:p w:rsidR="001116CF" w:rsidRPr="001116CF" w:rsidRDefault="001116CF" w:rsidP="00330B11">
            <w:pPr>
              <w:jc w:val="center"/>
              <w:rPr>
                <w:b/>
              </w:rPr>
            </w:pPr>
            <w:r w:rsidRPr="001116CF">
              <w:rPr>
                <w:b/>
              </w:rPr>
              <w:t>AC</w:t>
            </w:r>
          </w:p>
        </w:tc>
        <w:tc>
          <w:tcPr>
            <w:tcW w:w="768" w:type="dxa"/>
            <w:shd w:val="clear" w:color="auto" w:fill="auto"/>
            <w:vAlign w:val="center"/>
          </w:tcPr>
          <w:p w:rsidR="001116CF" w:rsidRPr="001116CF" w:rsidRDefault="001116CF" w:rsidP="00330B11">
            <w:pPr>
              <w:jc w:val="center"/>
              <w:rPr>
                <w:b/>
              </w:rPr>
            </w:pPr>
            <w:r w:rsidRPr="001116CF">
              <w:rPr>
                <w:b/>
              </w:rPr>
              <w:t>NNW</w:t>
            </w:r>
          </w:p>
        </w:tc>
      </w:tr>
      <w:tr w:rsidR="001116CF" w:rsidRPr="001116CF" w:rsidTr="001116CF">
        <w:trPr>
          <w:jc w:val="center"/>
        </w:trPr>
        <w:tc>
          <w:tcPr>
            <w:tcW w:w="426" w:type="dxa"/>
          </w:tcPr>
          <w:p w:rsidR="001116CF" w:rsidRPr="001116CF" w:rsidRDefault="001116CF" w:rsidP="004F7F43">
            <w:pPr>
              <w:numPr>
                <w:ilvl w:val="0"/>
                <w:numId w:val="27"/>
              </w:numPr>
              <w:tabs>
                <w:tab w:val="clear" w:pos="397"/>
                <w:tab w:val="num" w:pos="0"/>
                <w:tab w:val="left" w:pos="284"/>
              </w:tabs>
              <w:ind w:left="0" w:firstLine="0"/>
            </w:pPr>
          </w:p>
        </w:tc>
        <w:tc>
          <w:tcPr>
            <w:tcW w:w="3742" w:type="dxa"/>
            <w:vAlign w:val="center"/>
          </w:tcPr>
          <w:p w:rsidR="001116CF" w:rsidRPr="001116CF" w:rsidRDefault="001116CF" w:rsidP="00330B11">
            <w:pPr>
              <w:widowControl w:val="0"/>
              <w:ind w:right="-2"/>
              <w:rPr>
                <w:bCs/>
              </w:rPr>
            </w:pPr>
            <w:r w:rsidRPr="001116CF">
              <w:rPr>
                <w:bCs/>
              </w:rPr>
              <w:t>Klauzula rzeczoznawców</w:t>
            </w:r>
          </w:p>
        </w:tc>
        <w:tc>
          <w:tcPr>
            <w:tcW w:w="759" w:type="dxa"/>
            <w:vAlign w:val="center"/>
          </w:tcPr>
          <w:p w:rsidR="001116CF" w:rsidRPr="001116CF" w:rsidRDefault="001116CF" w:rsidP="00330B11">
            <w:pPr>
              <w:jc w:val="center"/>
            </w:pPr>
            <w:r w:rsidRPr="001116CF">
              <w:t>O</w:t>
            </w:r>
          </w:p>
        </w:tc>
        <w:tc>
          <w:tcPr>
            <w:tcW w:w="1197" w:type="dxa"/>
            <w:vAlign w:val="center"/>
          </w:tcPr>
          <w:p w:rsidR="001116CF" w:rsidRPr="001116CF" w:rsidRDefault="001116CF" w:rsidP="00330B11">
            <w:pPr>
              <w:jc w:val="center"/>
            </w:pPr>
            <w:r w:rsidRPr="001116CF">
              <w:t>Nie dotyczy</w:t>
            </w:r>
          </w:p>
        </w:tc>
        <w:tc>
          <w:tcPr>
            <w:tcW w:w="589" w:type="dxa"/>
            <w:vAlign w:val="center"/>
          </w:tcPr>
          <w:p w:rsidR="001116CF" w:rsidRPr="001116CF" w:rsidRDefault="001116CF" w:rsidP="00330B11">
            <w:pPr>
              <w:jc w:val="center"/>
            </w:pPr>
          </w:p>
        </w:tc>
        <w:tc>
          <w:tcPr>
            <w:tcW w:w="589" w:type="dxa"/>
            <w:vAlign w:val="center"/>
          </w:tcPr>
          <w:p w:rsidR="001116CF" w:rsidRPr="001116CF" w:rsidRDefault="001116CF" w:rsidP="00330B11">
            <w:pPr>
              <w:jc w:val="center"/>
            </w:pPr>
            <w:r w:rsidRPr="001116CF">
              <w:t>+</w:t>
            </w:r>
          </w:p>
        </w:tc>
        <w:tc>
          <w:tcPr>
            <w:tcW w:w="768" w:type="dxa"/>
            <w:vAlign w:val="center"/>
          </w:tcPr>
          <w:p w:rsidR="001116CF" w:rsidRPr="001116CF" w:rsidRDefault="001116CF" w:rsidP="00330B11">
            <w:pPr>
              <w:jc w:val="center"/>
            </w:pPr>
          </w:p>
        </w:tc>
      </w:tr>
      <w:tr w:rsidR="001116CF" w:rsidRPr="001116CF" w:rsidTr="001116CF">
        <w:trPr>
          <w:jc w:val="center"/>
        </w:trPr>
        <w:tc>
          <w:tcPr>
            <w:tcW w:w="426" w:type="dxa"/>
          </w:tcPr>
          <w:p w:rsidR="001116CF" w:rsidRPr="001116CF" w:rsidRDefault="001116CF" w:rsidP="004F7F43">
            <w:pPr>
              <w:numPr>
                <w:ilvl w:val="0"/>
                <w:numId w:val="27"/>
              </w:numPr>
              <w:tabs>
                <w:tab w:val="clear" w:pos="397"/>
                <w:tab w:val="num" w:pos="0"/>
                <w:tab w:val="left" w:pos="284"/>
              </w:tabs>
              <w:ind w:left="0" w:firstLine="0"/>
            </w:pPr>
          </w:p>
        </w:tc>
        <w:tc>
          <w:tcPr>
            <w:tcW w:w="3742" w:type="dxa"/>
            <w:vAlign w:val="center"/>
          </w:tcPr>
          <w:p w:rsidR="001116CF" w:rsidRPr="001116CF" w:rsidRDefault="001116CF" w:rsidP="00330B11">
            <w:pPr>
              <w:pStyle w:val="Akapitzlist"/>
              <w:tabs>
                <w:tab w:val="left" w:pos="0"/>
              </w:tabs>
              <w:ind w:left="0"/>
            </w:pPr>
            <w:r w:rsidRPr="001116CF">
              <w:t>Klauzula trwałych następstw zawału serca i udaru mózgu</w:t>
            </w:r>
          </w:p>
        </w:tc>
        <w:tc>
          <w:tcPr>
            <w:tcW w:w="759" w:type="dxa"/>
            <w:vAlign w:val="center"/>
          </w:tcPr>
          <w:p w:rsidR="001116CF" w:rsidRPr="001116CF" w:rsidRDefault="001116CF" w:rsidP="00330B11">
            <w:pPr>
              <w:jc w:val="center"/>
            </w:pPr>
            <w:r w:rsidRPr="001116CF">
              <w:t>F</w:t>
            </w:r>
          </w:p>
        </w:tc>
        <w:tc>
          <w:tcPr>
            <w:tcW w:w="1197" w:type="dxa"/>
            <w:vAlign w:val="center"/>
          </w:tcPr>
          <w:p w:rsidR="001116CF" w:rsidRPr="001116CF" w:rsidRDefault="001116CF" w:rsidP="00330B11">
            <w:pPr>
              <w:jc w:val="center"/>
            </w:pPr>
            <w:r w:rsidRPr="001116CF">
              <w:t>5</w:t>
            </w:r>
          </w:p>
        </w:tc>
        <w:tc>
          <w:tcPr>
            <w:tcW w:w="589" w:type="dxa"/>
            <w:vAlign w:val="center"/>
          </w:tcPr>
          <w:p w:rsidR="001116CF" w:rsidRPr="001116CF" w:rsidRDefault="001116CF" w:rsidP="00330B11">
            <w:pPr>
              <w:jc w:val="center"/>
            </w:pPr>
          </w:p>
        </w:tc>
        <w:tc>
          <w:tcPr>
            <w:tcW w:w="589" w:type="dxa"/>
            <w:vAlign w:val="center"/>
          </w:tcPr>
          <w:p w:rsidR="001116CF" w:rsidRPr="001116CF" w:rsidRDefault="001116CF" w:rsidP="00330B11">
            <w:pPr>
              <w:jc w:val="center"/>
            </w:pPr>
          </w:p>
        </w:tc>
        <w:tc>
          <w:tcPr>
            <w:tcW w:w="768" w:type="dxa"/>
            <w:vAlign w:val="center"/>
          </w:tcPr>
          <w:p w:rsidR="001116CF" w:rsidRPr="001116CF" w:rsidRDefault="001116CF" w:rsidP="00330B11">
            <w:pPr>
              <w:jc w:val="center"/>
            </w:pPr>
            <w:r w:rsidRPr="001116CF">
              <w:t>+</w:t>
            </w:r>
          </w:p>
        </w:tc>
      </w:tr>
      <w:tr w:rsidR="001116CF" w:rsidRPr="001116CF" w:rsidTr="001116CF">
        <w:trPr>
          <w:jc w:val="center"/>
        </w:trPr>
        <w:tc>
          <w:tcPr>
            <w:tcW w:w="426" w:type="dxa"/>
          </w:tcPr>
          <w:p w:rsidR="001116CF" w:rsidRPr="001116CF" w:rsidRDefault="001116CF" w:rsidP="004F7F43">
            <w:pPr>
              <w:numPr>
                <w:ilvl w:val="0"/>
                <w:numId w:val="27"/>
              </w:numPr>
              <w:tabs>
                <w:tab w:val="clear" w:pos="397"/>
                <w:tab w:val="num" w:pos="0"/>
                <w:tab w:val="left" w:pos="284"/>
              </w:tabs>
              <w:ind w:left="0" w:firstLine="0"/>
            </w:pPr>
          </w:p>
        </w:tc>
        <w:tc>
          <w:tcPr>
            <w:tcW w:w="3742" w:type="dxa"/>
            <w:vAlign w:val="center"/>
          </w:tcPr>
          <w:p w:rsidR="001116CF" w:rsidRPr="001116CF" w:rsidRDefault="001116CF" w:rsidP="004F7F43">
            <w:pPr>
              <w:pStyle w:val="Akapitzlist"/>
              <w:numPr>
                <w:ilvl w:val="3"/>
                <w:numId w:val="22"/>
              </w:numPr>
              <w:tabs>
                <w:tab w:val="left" w:pos="0"/>
              </w:tabs>
              <w:ind w:left="10"/>
            </w:pPr>
            <w:r w:rsidRPr="001116CF">
              <w:t>Klauzula współdziałania przy zbyciu pojazdu po szkodzie całkowitej</w:t>
            </w:r>
          </w:p>
        </w:tc>
        <w:tc>
          <w:tcPr>
            <w:tcW w:w="759" w:type="dxa"/>
            <w:vAlign w:val="center"/>
          </w:tcPr>
          <w:p w:rsidR="001116CF" w:rsidRPr="001116CF" w:rsidRDefault="001116CF" w:rsidP="00330B11">
            <w:pPr>
              <w:jc w:val="center"/>
            </w:pPr>
            <w:r w:rsidRPr="001116CF">
              <w:t>F</w:t>
            </w:r>
          </w:p>
        </w:tc>
        <w:tc>
          <w:tcPr>
            <w:tcW w:w="1197" w:type="dxa"/>
            <w:vAlign w:val="center"/>
          </w:tcPr>
          <w:p w:rsidR="001116CF" w:rsidRPr="001116CF" w:rsidRDefault="001116CF" w:rsidP="00330B11">
            <w:pPr>
              <w:jc w:val="center"/>
            </w:pPr>
            <w:r w:rsidRPr="001116CF">
              <w:t>15</w:t>
            </w:r>
          </w:p>
        </w:tc>
        <w:tc>
          <w:tcPr>
            <w:tcW w:w="589" w:type="dxa"/>
            <w:vAlign w:val="center"/>
          </w:tcPr>
          <w:p w:rsidR="001116CF" w:rsidRPr="001116CF" w:rsidRDefault="001116CF" w:rsidP="00330B11">
            <w:pPr>
              <w:jc w:val="center"/>
            </w:pPr>
          </w:p>
        </w:tc>
        <w:tc>
          <w:tcPr>
            <w:tcW w:w="589" w:type="dxa"/>
            <w:vAlign w:val="center"/>
          </w:tcPr>
          <w:p w:rsidR="001116CF" w:rsidRPr="001116CF" w:rsidRDefault="001116CF" w:rsidP="00330B11">
            <w:pPr>
              <w:jc w:val="center"/>
            </w:pPr>
            <w:r w:rsidRPr="001116CF">
              <w:t>+</w:t>
            </w:r>
          </w:p>
        </w:tc>
        <w:tc>
          <w:tcPr>
            <w:tcW w:w="768" w:type="dxa"/>
            <w:vAlign w:val="center"/>
          </w:tcPr>
          <w:p w:rsidR="001116CF" w:rsidRPr="001116CF" w:rsidRDefault="001116CF" w:rsidP="00330B11">
            <w:pPr>
              <w:jc w:val="center"/>
            </w:pPr>
          </w:p>
        </w:tc>
      </w:tr>
      <w:tr w:rsidR="001116CF" w:rsidRPr="001116CF" w:rsidTr="001116CF">
        <w:trPr>
          <w:jc w:val="center"/>
        </w:trPr>
        <w:tc>
          <w:tcPr>
            <w:tcW w:w="426" w:type="dxa"/>
          </w:tcPr>
          <w:p w:rsidR="001116CF" w:rsidRPr="001116CF" w:rsidRDefault="001116CF" w:rsidP="004F7F43">
            <w:pPr>
              <w:numPr>
                <w:ilvl w:val="0"/>
                <w:numId w:val="27"/>
              </w:numPr>
              <w:tabs>
                <w:tab w:val="clear" w:pos="397"/>
                <w:tab w:val="num" w:pos="0"/>
                <w:tab w:val="left" w:pos="284"/>
              </w:tabs>
              <w:ind w:left="0" w:firstLine="0"/>
            </w:pPr>
          </w:p>
        </w:tc>
        <w:tc>
          <w:tcPr>
            <w:tcW w:w="3742" w:type="dxa"/>
            <w:vAlign w:val="center"/>
          </w:tcPr>
          <w:p w:rsidR="001116CF" w:rsidRPr="001116CF" w:rsidRDefault="001116CF" w:rsidP="004F7F43">
            <w:pPr>
              <w:pStyle w:val="Akapitzlist"/>
              <w:numPr>
                <w:ilvl w:val="3"/>
                <w:numId w:val="22"/>
              </w:numPr>
              <w:tabs>
                <w:tab w:val="left" w:pos="0"/>
              </w:tabs>
              <w:ind w:left="10"/>
            </w:pPr>
            <w:r w:rsidRPr="001116CF">
              <w:t>Klauzula likwidatora szkód</w:t>
            </w:r>
          </w:p>
        </w:tc>
        <w:tc>
          <w:tcPr>
            <w:tcW w:w="759" w:type="dxa"/>
            <w:vAlign w:val="center"/>
          </w:tcPr>
          <w:p w:rsidR="001116CF" w:rsidRPr="001116CF" w:rsidRDefault="001116CF" w:rsidP="00330B11">
            <w:pPr>
              <w:jc w:val="center"/>
            </w:pPr>
            <w:r w:rsidRPr="001116CF">
              <w:t>F</w:t>
            </w:r>
          </w:p>
        </w:tc>
        <w:tc>
          <w:tcPr>
            <w:tcW w:w="1197" w:type="dxa"/>
            <w:vAlign w:val="center"/>
          </w:tcPr>
          <w:p w:rsidR="001116CF" w:rsidRPr="001116CF" w:rsidRDefault="001116CF" w:rsidP="00330B11">
            <w:pPr>
              <w:jc w:val="center"/>
            </w:pPr>
            <w:r w:rsidRPr="001116CF">
              <w:t>20</w:t>
            </w:r>
          </w:p>
        </w:tc>
        <w:tc>
          <w:tcPr>
            <w:tcW w:w="589" w:type="dxa"/>
            <w:vAlign w:val="center"/>
          </w:tcPr>
          <w:p w:rsidR="001116CF" w:rsidRPr="001116CF" w:rsidRDefault="001116CF" w:rsidP="00330B11">
            <w:pPr>
              <w:jc w:val="center"/>
            </w:pPr>
            <w:r w:rsidRPr="001116CF">
              <w:t>+</w:t>
            </w:r>
          </w:p>
        </w:tc>
        <w:tc>
          <w:tcPr>
            <w:tcW w:w="589" w:type="dxa"/>
            <w:vAlign w:val="center"/>
          </w:tcPr>
          <w:p w:rsidR="001116CF" w:rsidRPr="001116CF" w:rsidRDefault="001116CF" w:rsidP="00330B11">
            <w:pPr>
              <w:jc w:val="center"/>
            </w:pPr>
            <w:r w:rsidRPr="001116CF">
              <w:t>+</w:t>
            </w:r>
          </w:p>
        </w:tc>
        <w:tc>
          <w:tcPr>
            <w:tcW w:w="768" w:type="dxa"/>
            <w:vAlign w:val="center"/>
          </w:tcPr>
          <w:p w:rsidR="001116CF" w:rsidRPr="001116CF" w:rsidRDefault="001116CF" w:rsidP="00330B11">
            <w:pPr>
              <w:jc w:val="center"/>
            </w:pPr>
            <w:r w:rsidRPr="001116CF">
              <w:t>+</w:t>
            </w:r>
          </w:p>
        </w:tc>
      </w:tr>
    </w:tbl>
    <w:p w:rsidR="00AB3B13" w:rsidRDefault="00AB3B13" w:rsidP="00AB3B13"/>
    <w:p w:rsidR="00AB3B13" w:rsidRDefault="00AB3B13" w:rsidP="00AB3B13">
      <w:pPr>
        <w:rPr>
          <w:sz w:val="24"/>
          <w:szCs w:val="24"/>
        </w:rPr>
      </w:pPr>
      <w:r w:rsidRPr="0094474D">
        <w:rPr>
          <w:sz w:val="24"/>
          <w:szCs w:val="24"/>
        </w:rPr>
        <w:t>Legenda do powyższej tabeli:</w:t>
      </w:r>
    </w:p>
    <w:p w:rsidR="00AB3B13" w:rsidRPr="0094474D" w:rsidRDefault="00AB3B13" w:rsidP="00AB3B13">
      <w:pPr>
        <w:rPr>
          <w:sz w:val="24"/>
          <w:szCs w:val="24"/>
        </w:rPr>
      </w:pPr>
    </w:p>
    <w:tbl>
      <w:tblPr>
        <w:tblStyle w:val="Tabela-Siatka"/>
        <w:tblW w:w="10550" w:type="dxa"/>
        <w:jc w:val="center"/>
        <w:tblInd w:w="-885" w:type="dxa"/>
        <w:tblLayout w:type="fixed"/>
        <w:tblLook w:val="04A0"/>
      </w:tblPr>
      <w:tblGrid>
        <w:gridCol w:w="9287"/>
        <w:gridCol w:w="1263"/>
      </w:tblGrid>
      <w:tr w:rsidR="001116CF" w:rsidRPr="001116CF" w:rsidTr="00330B11">
        <w:trPr>
          <w:trHeight w:val="397"/>
          <w:jc w:val="center"/>
        </w:trPr>
        <w:tc>
          <w:tcPr>
            <w:tcW w:w="9287" w:type="dxa"/>
            <w:shd w:val="clear" w:color="auto" w:fill="auto"/>
            <w:vAlign w:val="center"/>
          </w:tcPr>
          <w:p w:rsidR="00AB3B13" w:rsidRPr="001116CF" w:rsidRDefault="00AB3B13" w:rsidP="00330B11">
            <w:pPr>
              <w:rPr>
                <w:b/>
              </w:rPr>
            </w:pPr>
            <w:r w:rsidRPr="001116CF">
              <w:rPr>
                <w:b/>
              </w:rPr>
              <w:t>LEGENDA – zastosowanie klauzul do poszczególnych rodzajów ubezpieczeń</w:t>
            </w:r>
          </w:p>
        </w:tc>
        <w:tc>
          <w:tcPr>
            <w:tcW w:w="1263" w:type="dxa"/>
            <w:shd w:val="clear" w:color="auto" w:fill="auto"/>
            <w:vAlign w:val="center"/>
          </w:tcPr>
          <w:p w:rsidR="00AB3B13" w:rsidRPr="001116CF" w:rsidRDefault="00AB3B13" w:rsidP="00330B11">
            <w:pPr>
              <w:jc w:val="center"/>
              <w:rPr>
                <w:b/>
              </w:rPr>
            </w:pPr>
            <w:r w:rsidRPr="001116CF">
              <w:rPr>
                <w:b/>
              </w:rPr>
              <w:t>Skrót</w:t>
            </w:r>
          </w:p>
        </w:tc>
      </w:tr>
      <w:tr w:rsidR="001116CF" w:rsidRPr="001116CF" w:rsidTr="00330B11">
        <w:trPr>
          <w:jc w:val="center"/>
        </w:trPr>
        <w:tc>
          <w:tcPr>
            <w:tcW w:w="9287" w:type="dxa"/>
          </w:tcPr>
          <w:p w:rsidR="00AB3B13" w:rsidRPr="001116CF" w:rsidRDefault="00AB3B13" w:rsidP="00330B11">
            <w:r w:rsidRPr="001116CF">
              <w:t>Obowiązkowe ubezpieczenie odpowiedzialności cywilnej posiadaczy pojazdów mechanicznych</w:t>
            </w:r>
          </w:p>
        </w:tc>
        <w:tc>
          <w:tcPr>
            <w:tcW w:w="1263" w:type="dxa"/>
          </w:tcPr>
          <w:p w:rsidR="00AB3B13" w:rsidRPr="001116CF" w:rsidRDefault="00AB3B13" w:rsidP="00330B11">
            <w:pPr>
              <w:jc w:val="center"/>
            </w:pPr>
            <w:r w:rsidRPr="001116CF">
              <w:t>OC</w:t>
            </w:r>
          </w:p>
        </w:tc>
      </w:tr>
      <w:tr w:rsidR="001116CF" w:rsidRPr="001116CF" w:rsidTr="00330B11">
        <w:trPr>
          <w:jc w:val="center"/>
        </w:trPr>
        <w:tc>
          <w:tcPr>
            <w:tcW w:w="9287" w:type="dxa"/>
          </w:tcPr>
          <w:p w:rsidR="00AB3B13" w:rsidRPr="001116CF" w:rsidRDefault="00AB3B13" w:rsidP="00330B11">
            <w:r w:rsidRPr="001116CF">
              <w:t>Ubezpieczenie Autocasco</w:t>
            </w:r>
          </w:p>
        </w:tc>
        <w:tc>
          <w:tcPr>
            <w:tcW w:w="1263" w:type="dxa"/>
          </w:tcPr>
          <w:p w:rsidR="00AB3B13" w:rsidRPr="001116CF" w:rsidRDefault="00AB3B13" w:rsidP="00330B11">
            <w:pPr>
              <w:jc w:val="center"/>
            </w:pPr>
            <w:r w:rsidRPr="001116CF">
              <w:t>AC</w:t>
            </w:r>
          </w:p>
        </w:tc>
      </w:tr>
      <w:tr w:rsidR="001116CF" w:rsidRPr="001116CF" w:rsidTr="00330B11">
        <w:trPr>
          <w:jc w:val="center"/>
        </w:trPr>
        <w:tc>
          <w:tcPr>
            <w:tcW w:w="9287" w:type="dxa"/>
          </w:tcPr>
          <w:p w:rsidR="00AB3B13" w:rsidRPr="001116CF" w:rsidRDefault="00AB3B13" w:rsidP="00330B11">
            <w:r w:rsidRPr="001116CF">
              <w:t>Ubezpieczenie następstw  nieszczęśliwych wypadków</w:t>
            </w:r>
          </w:p>
        </w:tc>
        <w:tc>
          <w:tcPr>
            <w:tcW w:w="1263" w:type="dxa"/>
          </w:tcPr>
          <w:p w:rsidR="00AB3B13" w:rsidRPr="001116CF" w:rsidRDefault="00AB3B13" w:rsidP="00330B11">
            <w:pPr>
              <w:jc w:val="center"/>
            </w:pPr>
            <w:r w:rsidRPr="001116CF">
              <w:t>NNW</w:t>
            </w:r>
          </w:p>
        </w:tc>
      </w:tr>
      <w:tr w:rsidR="001116CF" w:rsidRPr="001116CF" w:rsidTr="00330B11">
        <w:trPr>
          <w:trHeight w:val="397"/>
          <w:jc w:val="center"/>
        </w:trPr>
        <w:tc>
          <w:tcPr>
            <w:tcW w:w="9287" w:type="dxa"/>
            <w:shd w:val="clear" w:color="auto" w:fill="auto"/>
            <w:vAlign w:val="center"/>
          </w:tcPr>
          <w:p w:rsidR="00AB3B13" w:rsidRPr="001116CF" w:rsidRDefault="00AB3B13" w:rsidP="00330B11">
            <w:pPr>
              <w:rPr>
                <w:b/>
              </w:rPr>
            </w:pPr>
            <w:r w:rsidRPr="001116CF">
              <w:rPr>
                <w:b/>
              </w:rPr>
              <w:t>LEGENDA - status</w:t>
            </w:r>
          </w:p>
        </w:tc>
        <w:tc>
          <w:tcPr>
            <w:tcW w:w="1263" w:type="dxa"/>
            <w:shd w:val="clear" w:color="auto" w:fill="auto"/>
            <w:vAlign w:val="center"/>
          </w:tcPr>
          <w:p w:rsidR="00AB3B13" w:rsidRPr="001116CF" w:rsidRDefault="00AB3B13" w:rsidP="00330B11">
            <w:pPr>
              <w:jc w:val="center"/>
              <w:rPr>
                <w:b/>
              </w:rPr>
            </w:pPr>
            <w:r w:rsidRPr="001116CF">
              <w:rPr>
                <w:b/>
              </w:rPr>
              <w:t>Skrót</w:t>
            </w:r>
          </w:p>
        </w:tc>
      </w:tr>
      <w:tr w:rsidR="001116CF" w:rsidRPr="001116CF" w:rsidTr="00330B11">
        <w:trPr>
          <w:jc w:val="center"/>
        </w:trPr>
        <w:tc>
          <w:tcPr>
            <w:tcW w:w="9287" w:type="dxa"/>
          </w:tcPr>
          <w:p w:rsidR="00AB3B13" w:rsidRPr="001116CF" w:rsidRDefault="00AB3B13" w:rsidP="00330B11">
            <w:r w:rsidRPr="001116CF">
              <w:t xml:space="preserve">Klauzula obligatoryjna </w:t>
            </w:r>
          </w:p>
        </w:tc>
        <w:tc>
          <w:tcPr>
            <w:tcW w:w="1263" w:type="dxa"/>
          </w:tcPr>
          <w:p w:rsidR="00AB3B13" w:rsidRPr="001116CF" w:rsidRDefault="00AB3B13" w:rsidP="00330B11">
            <w:pPr>
              <w:jc w:val="center"/>
            </w:pPr>
            <w:r w:rsidRPr="001116CF">
              <w:t>O</w:t>
            </w:r>
          </w:p>
        </w:tc>
      </w:tr>
      <w:tr w:rsidR="001116CF" w:rsidRPr="001116CF" w:rsidTr="00330B11">
        <w:trPr>
          <w:jc w:val="center"/>
        </w:trPr>
        <w:tc>
          <w:tcPr>
            <w:tcW w:w="9287" w:type="dxa"/>
          </w:tcPr>
          <w:p w:rsidR="00AB3B13" w:rsidRPr="001116CF" w:rsidRDefault="00AB3B13" w:rsidP="00330B11">
            <w:r w:rsidRPr="001116CF">
              <w:t>Klauzula fakultatywna</w:t>
            </w:r>
          </w:p>
        </w:tc>
        <w:tc>
          <w:tcPr>
            <w:tcW w:w="1263" w:type="dxa"/>
          </w:tcPr>
          <w:p w:rsidR="00AB3B13" w:rsidRPr="001116CF" w:rsidRDefault="00AB3B13" w:rsidP="00330B11">
            <w:pPr>
              <w:jc w:val="center"/>
            </w:pPr>
            <w:r w:rsidRPr="001116CF">
              <w:t>F</w:t>
            </w:r>
          </w:p>
        </w:tc>
      </w:tr>
    </w:tbl>
    <w:p w:rsidR="002B36D2" w:rsidRDefault="002B36D2" w:rsidP="002B36D2">
      <w:pPr>
        <w:keepNext/>
        <w:tabs>
          <w:tab w:val="left" w:pos="0"/>
        </w:tabs>
        <w:spacing w:before="360" w:after="120"/>
        <w:jc w:val="center"/>
        <w:rPr>
          <w:b/>
          <w:bCs/>
          <w:sz w:val="28"/>
          <w:szCs w:val="28"/>
        </w:rPr>
      </w:pPr>
      <w:r>
        <w:rPr>
          <w:b/>
          <w:bCs/>
          <w:sz w:val="28"/>
          <w:szCs w:val="28"/>
        </w:rPr>
        <w:lastRenderedPageBreak/>
        <w:t>TREŚĆ KLAUZUL</w:t>
      </w:r>
    </w:p>
    <w:p w:rsidR="002B36D2" w:rsidRPr="00323F76" w:rsidRDefault="002B36D2" w:rsidP="004F7F43">
      <w:pPr>
        <w:numPr>
          <w:ilvl w:val="6"/>
          <w:numId w:val="23"/>
        </w:numPr>
        <w:tabs>
          <w:tab w:val="clear" w:pos="5040"/>
        </w:tabs>
        <w:spacing w:before="120"/>
        <w:ind w:left="426" w:hanging="426"/>
        <w:jc w:val="both"/>
        <w:rPr>
          <w:b/>
          <w:sz w:val="24"/>
          <w:szCs w:val="24"/>
        </w:rPr>
      </w:pPr>
      <w:r w:rsidRPr="00323F76">
        <w:rPr>
          <w:b/>
          <w:sz w:val="24"/>
          <w:szCs w:val="24"/>
        </w:rPr>
        <w:t>Klauzula rzeczoznawców</w:t>
      </w:r>
    </w:p>
    <w:p w:rsidR="002B36D2" w:rsidRPr="00323F76" w:rsidRDefault="002B36D2" w:rsidP="002B36D2">
      <w:pPr>
        <w:pStyle w:val="Tekstpodstawowy"/>
        <w:ind w:left="426" w:right="-2"/>
        <w:jc w:val="both"/>
      </w:pPr>
      <w:r w:rsidRPr="00323F76">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rsidR="002B36D2" w:rsidRPr="00323F76" w:rsidRDefault="002B36D2" w:rsidP="002B36D2">
      <w:pPr>
        <w:keepNext/>
        <w:tabs>
          <w:tab w:val="left" w:pos="0"/>
        </w:tabs>
        <w:ind w:left="426"/>
        <w:rPr>
          <w:b/>
          <w:bCs/>
          <w:sz w:val="24"/>
          <w:szCs w:val="24"/>
        </w:rPr>
      </w:pPr>
      <w:r w:rsidRPr="00323F76">
        <w:rPr>
          <w:sz w:val="24"/>
          <w:szCs w:val="24"/>
        </w:rPr>
        <w:t xml:space="preserve">Limit: </w:t>
      </w:r>
      <w:r w:rsidR="001116CF">
        <w:rPr>
          <w:sz w:val="24"/>
          <w:szCs w:val="24"/>
        </w:rPr>
        <w:t xml:space="preserve">10 000 zł </w:t>
      </w:r>
      <w:r w:rsidRPr="00323F76">
        <w:rPr>
          <w:sz w:val="24"/>
          <w:szCs w:val="24"/>
        </w:rPr>
        <w:t>na jedno i wszystkie zdarzenia w okresie ubezpieczenia</w:t>
      </w:r>
    </w:p>
    <w:p w:rsidR="002B36D2" w:rsidRDefault="002B36D2" w:rsidP="002B36D2">
      <w:pPr>
        <w:keepNext/>
        <w:tabs>
          <w:tab w:val="left" w:pos="0"/>
        </w:tabs>
        <w:ind w:left="397"/>
        <w:rPr>
          <w:b/>
          <w:bCs/>
          <w:sz w:val="24"/>
          <w:szCs w:val="24"/>
        </w:rPr>
      </w:pPr>
    </w:p>
    <w:p w:rsidR="002B36D2" w:rsidRPr="000D3700" w:rsidRDefault="002B36D2" w:rsidP="004F7F43">
      <w:pPr>
        <w:keepNext/>
        <w:numPr>
          <w:ilvl w:val="0"/>
          <w:numId w:val="24"/>
        </w:numPr>
        <w:tabs>
          <w:tab w:val="clear" w:pos="757"/>
          <w:tab w:val="left" w:pos="0"/>
          <w:tab w:val="num" w:pos="426"/>
        </w:tabs>
        <w:ind w:hanging="757"/>
        <w:rPr>
          <w:b/>
          <w:bCs/>
          <w:sz w:val="24"/>
          <w:szCs w:val="24"/>
        </w:rPr>
      </w:pPr>
      <w:r w:rsidRPr="000D3700">
        <w:rPr>
          <w:b/>
          <w:bCs/>
          <w:sz w:val="24"/>
          <w:szCs w:val="24"/>
        </w:rPr>
        <w:t>Klauzula</w:t>
      </w:r>
      <w:r>
        <w:rPr>
          <w:b/>
          <w:bCs/>
          <w:sz w:val="24"/>
          <w:szCs w:val="24"/>
        </w:rPr>
        <w:t xml:space="preserve"> trwałych następstw zawału serca i udaru mózgu</w:t>
      </w:r>
    </w:p>
    <w:p w:rsidR="002B36D2" w:rsidRPr="007656EA" w:rsidRDefault="002B36D2" w:rsidP="002B36D2">
      <w:pPr>
        <w:ind w:left="426"/>
        <w:jc w:val="both"/>
        <w:rPr>
          <w:sz w:val="24"/>
          <w:szCs w:val="24"/>
        </w:rPr>
      </w:pPr>
      <w:r w:rsidRPr="007656EA">
        <w:rPr>
          <w:sz w:val="24"/>
          <w:szCs w:val="24"/>
        </w:rPr>
        <w:t xml:space="preserve">Na podstawie niniejszej klauzuli </w:t>
      </w:r>
      <w:r>
        <w:rPr>
          <w:sz w:val="24"/>
          <w:szCs w:val="24"/>
        </w:rPr>
        <w:t>ustala się, że u</w:t>
      </w:r>
      <w:r w:rsidRPr="007656EA">
        <w:rPr>
          <w:sz w:val="24"/>
          <w:szCs w:val="24"/>
        </w:rPr>
        <w:t>bezpieczeniem objęte są również trwałe następstwa zawału serca oraz udaru mózgu, powstałe u kierowcy podczas ruchu pojazdu mechanicznego.</w:t>
      </w:r>
    </w:p>
    <w:p w:rsidR="002B36D2" w:rsidRPr="00E07464" w:rsidRDefault="002B36D2" w:rsidP="004F7F43">
      <w:pPr>
        <w:keepNext/>
        <w:numPr>
          <w:ilvl w:val="0"/>
          <w:numId w:val="24"/>
        </w:numPr>
        <w:tabs>
          <w:tab w:val="clear" w:pos="757"/>
          <w:tab w:val="num" w:pos="426"/>
        </w:tabs>
        <w:autoSpaceDE w:val="0"/>
        <w:autoSpaceDN w:val="0"/>
        <w:adjustRightInd w:val="0"/>
        <w:spacing w:before="240"/>
        <w:ind w:hanging="757"/>
        <w:rPr>
          <w:b/>
          <w:bCs/>
          <w:sz w:val="24"/>
          <w:szCs w:val="24"/>
        </w:rPr>
      </w:pPr>
      <w:r w:rsidRPr="00E07464">
        <w:rPr>
          <w:b/>
          <w:bCs/>
          <w:sz w:val="24"/>
          <w:szCs w:val="24"/>
        </w:rPr>
        <w:t xml:space="preserve">Klauzula </w:t>
      </w:r>
      <w:r w:rsidRPr="007656EA">
        <w:rPr>
          <w:b/>
          <w:bCs/>
          <w:sz w:val="22"/>
          <w:szCs w:val="22"/>
        </w:rPr>
        <w:t>współdziałania przy zbyciu pojazdu po szkodzie całkowitej</w:t>
      </w:r>
    </w:p>
    <w:p w:rsidR="002B36D2" w:rsidRDefault="002B36D2" w:rsidP="002B36D2">
      <w:pPr>
        <w:ind w:left="426" w:right="-2"/>
        <w:jc w:val="both"/>
        <w:rPr>
          <w:sz w:val="24"/>
          <w:szCs w:val="24"/>
        </w:rPr>
      </w:pPr>
      <w:r w:rsidRPr="00E07464">
        <w:rPr>
          <w:sz w:val="24"/>
          <w:szCs w:val="24"/>
        </w:rPr>
        <w:t xml:space="preserve">Na podstawie niniejszej klauzuli ustala się, że </w:t>
      </w:r>
      <w:r>
        <w:rPr>
          <w:sz w:val="24"/>
          <w:szCs w:val="24"/>
        </w:rPr>
        <w:t>na wypadek stwierdzenia szkody całkowitej ubezpieczonego pojazdu na wniosek Ubezpieczającego Ubezpieczyciel podejmie czynności zmierzające do zagospodarowania i zbycia pozostałości po szkodzie. Cena zbycia pozostałości po szkodzie nie może być niższa niż cena ustalona przez Ubezpieczyciela podczas oględzin uszkodzonego pojazdu. Warunkiem zbycia przez Ubezpieczyciela pozostałości po szkodzie jest akceptacja ceny sprzedaży przez Ubezpieczającego.</w:t>
      </w:r>
    </w:p>
    <w:p w:rsidR="00330B11" w:rsidRDefault="00330B11" w:rsidP="002B36D2">
      <w:pPr>
        <w:ind w:left="426" w:right="-2"/>
        <w:jc w:val="both"/>
        <w:rPr>
          <w:sz w:val="24"/>
          <w:szCs w:val="24"/>
        </w:rPr>
      </w:pPr>
    </w:p>
    <w:p w:rsidR="00330B11" w:rsidRPr="005636A4" w:rsidRDefault="00330B11" w:rsidP="004F7F43">
      <w:pPr>
        <w:pStyle w:val="Tekstpodstawowy"/>
        <w:numPr>
          <w:ilvl w:val="0"/>
          <w:numId w:val="32"/>
        </w:numPr>
        <w:ind w:right="-2"/>
        <w:jc w:val="both"/>
        <w:rPr>
          <w:b/>
        </w:rPr>
      </w:pPr>
      <w:r w:rsidRPr="005636A4">
        <w:rPr>
          <w:b/>
        </w:rPr>
        <w:t>Klauzula likwidatora szkód</w:t>
      </w:r>
    </w:p>
    <w:p w:rsidR="00330B11" w:rsidRPr="004C6D8B" w:rsidRDefault="00330B11" w:rsidP="00330B11">
      <w:pPr>
        <w:pStyle w:val="Tekstpodstawowy"/>
        <w:ind w:left="397"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br/>
        <w:t xml:space="preserve">i ogólnego adresu email. O każdej zmianie likwidatora Ubezpieczyciel niezwłocznie poinformuje pisemnie Ubezpieczonego i reprezentującego go brokera. </w:t>
      </w:r>
    </w:p>
    <w:p w:rsidR="002B36D2" w:rsidRPr="007656EA" w:rsidRDefault="002B36D2" w:rsidP="002B36D2">
      <w:pPr>
        <w:ind w:left="426" w:right="-2"/>
        <w:jc w:val="both"/>
        <w:rPr>
          <w:sz w:val="24"/>
          <w:szCs w:val="24"/>
        </w:rPr>
      </w:pPr>
    </w:p>
    <w:p w:rsidR="00430F6C" w:rsidRPr="001116CF" w:rsidRDefault="00430F6C" w:rsidP="00430F6C">
      <w:pPr>
        <w:keepNext/>
        <w:tabs>
          <w:tab w:val="left" w:pos="0"/>
        </w:tabs>
        <w:spacing w:before="360" w:after="120"/>
        <w:jc w:val="center"/>
        <w:rPr>
          <w:b/>
          <w:bCs/>
          <w:sz w:val="28"/>
          <w:szCs w:val="28"/>
        </w:rPr>
      </w:pPr>
      <w:r w:rsidRPr="001116CF">
        <w:rPr>
          <w:b/>
          <w:bCs/>
          <w:sz w:val="28"/>
          <w:szCs w:val="28"/>
        </w:rPr>
        <w:t xml:space="preserve">ZAŁOŻENIA DO WSZYSTKICH RODZAJÓW UBEZPIECZEŃ </w:t>
      </w:r>
    </w:p>
    <w:p w:rsidR="00430F6C" w:rsidRPr="001116CF" w:rsidRDefault="00430F6C" w:rsidP="00430F6C">
      <w:pPr>
        <w:ind w:right="-2"/>
        <w:jc w:val="both"/>
        <w:rPr>
          <w:sz w:val="24"/>
          <w:szCs w:val="24"/>
        </w:rPr>
      </w:pPr>
      <w:r w:rsidRPr="001116CF">
        <w:rPr>
          <w:sz w:val="24"/>
          <w:szCs w:val="24"/>
        </w:rPr>
        <w:t xml:space="preserve">Zakres opisany powyżej jest zakresem minimalnym. </w:t>
      </w:r>
    </w:p>
    <w:p w:rsidR="00430F6C" w:rsidRPr="001116CF" w:rsidRDefault="00430F6C" w:rsidP="00430F6C">
      <w:pPr>
        <w:ind w:right="-2"/>
        <w:jc w:val="both"/>
        <w:rPr>
          <w:sz w:val="24"/>
          <w:szCs w:val="24"/>
        </w:rPr>
      </w:pPr>
      <w:r w:rsidRPr="001116CF">
        <w:rPr>
          <w:sz w:val="24"/>
          <w:szCs w:val="24"/>
        </w:rPr>
        <w:t>W odniesieniu do kwestii nieuregulowanych w SIWZ mają zastosowanie stosowne zapisy ogólnych warunkach ubezpieczeń.</w:t>
      </w:r>
    </w:p>
    <w:p w:rsidR="00430F6C" w:rsidRPr="001116CF" w:rsidRDefault="00430F6C" w:rsidP="00430F6C">
      <w:pPr>
        <w:ind w:right="-2"/>
        <w:jc w:val="both"/>
        <w:rPr>
          <w:sz w:val="24"/>
          <w:szCs w:val="24"/>
        </w:rPr>
      </w:pPr>
      <w:r w:rsidRPr="001116CF">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430F6C" w:rsidRPr="001116CF" w:rsidRDefault="00430F6C" w:rsidP="00430F6C">
      <w:pPr>
        <w:ind w:right="-2"/>
        <w:jc w:val="both"/>
        <w:rPr>
          <w:sz w:val="24"/>
          <w:szCs w:val="24"/>
        </w:rPr>
      </w:pPr>
      <w:r w:rsidRPr="001116CF">
        <w:rPr>
          <w:sz w:val="24"/>
          <w:szCs w:val="24"/>
        </w:rPr>
        <w:t>Zapisy w ogólnych warunkach ubezpieczenia, z których wynika, iż zakres ubezpieczenia jest węższy niż zakres opisany powyżej, nie mają zastosowania.</w:t>
      </w:r>
    </w:p>
    <w:p w:rsidR="00430F6C" w:rsidRPr="001116CF" w:rsidRDefault="00430F6C" w:rsidP="00430F6C">
      <w:pPr>
        <w:ind w:right="-2"/>
        <w:jc w:val="both"/>
        <w:rPr>
          <w:sz w:val="24"/>
          <w:szCs w:val="24"/>
        </w:rPr>
      </w:pPr>
    </w:p>
    <w:p w:rsidR="00430F6C" w:rsidRPr="001116CF" w:rsidRDefault="00430F6C" w:rsidP="00430F6C">
      <w:pPr>
        <w:ind w:right="-2"/>
        <w:jc w:val="both"/>
        <w:rPr>
          <w:sz w:val="24"/>
          <w:szCs w:val="24"/>
        </w:rPr>
      </w:pPr>
      <w:r w:rsidRPr="001116CF">
        <w:rPr>
          <w:sz w:val="24"/>
          <w:szCs w:val="24"/>
        </w:rPr>
        <w:lastRenderedPageBreak/>
        <w:t>Podane sumy gwarancyjne, sumy ubezpieczenia oraz limity określone zostały w agregacie rocznym.</w:t>
      </w:r>
    </w:p>
    <w:p w:rsidR="00430F6C" w:rsidRDefault="00430F6C" w:rsidP="00430F6C">
      <w:pPr>
        <w:keepNext/>
        <w:autoSpaceDE w:val="0"/>
        <w:autoSpaceDN w:val="0"/>
        <w:adjustRightInd w:val="0"/>
        <w:spacing w:before="240" w:after="120"/>
        <w:jc w:val="both"/>
        <w:rPr>
          <w:b/>
          <w:bCs/>
          <w:sz w:val="24"/>
          <w:szCs w:val="24"/>
        </w:rPr>
      </w:pPr>
    </w:p>
    <w:sectPr w:rsidR="00430F6C" w:rsidSect="00F96268">
      <w:headerReference w:type="default" r:id="rId7"/>
      <w:footerReference w:type="default" r:id="rId8"/>
      <w:pgSz w:w="11906" w:h="16838" w:code="9"/>
      <w:pgMar w:top="1418" w:right="1361" w:bottom="907" w:left="1361" w:header="227"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2F6" w:rsidRDefault="006F12F6">
      <w:r>
        <w:separator/>
      </w:r>
    </w:p>
  </w:endnote>
  <w:endnote w:type="continuationSeparator" w:id="1">
    <w:p w:rsidR="006F12F6" w:rsidRDefault="006F1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A4B06" w:rsidRPr="00775827">
      <w:tc>
        <w:tcPr>
          <w:tcW w:w="9212" w:type="dxa"/>
          <w:tcBorders>
            <w:left w:val="nil"/>
            <w:bottom w:val="nil"/>
            <w:right w:val="nil"/>
          </w:tcBorders>
        </w:tcPr>
        <w:p w:rsidR="00AA4B06" w:rsidRDefault="00AA4B06" w:rsidP="00F96268">
          <w:pPr>
            <w:pStyle w:val="Stopka"/>
            <w:jc w:val="center"/>
            <w:rPr>
              <w:b/>
              <w:sz w:val="16"/>
            </w:rPr>
          </w:pPr>
        </w:p>
        <w:p w:rsidR="00AA4B06" w:rsidRDefault="00AA4B06" w:rsidP="001F1CA9">
          <w:pPr>
            <w:pStyle w:val="Stopka"/>
            <w:jc w:val="center"/>
            <w:rPr>
              <w:vertAlign w:val="superscript"/>
            </w:rPr>
          </w:pPr>
          <w:r>
            <w:rPr>
              <w:b/>
            </w:rPr>
            <w:t>SUPRA BROKERS</w:t>
          </w:r>
          <w:r>
            <w:rPr>
              <w:vertAlign w:val="superscript"/>
            </w:rPr>
            <w:t>®</w:t>
          </w:r>
        </w:p>
        <w:p w:rsidR="00AA4B06" w:rsidRDefault="00AA4B06" w:rsidP="001F1CA9">
          <w:pPr>
            <w:pStyle w:val="Stopka"/>
            <w:jc w:val="center"/>
            <w:rPr>
              <w:sz w:val="18"/>
            </w:rPr>
          </w:pPr>
          <w:r>
            <w:rPr>
              <w:sz w:val="18"/>
            </w:rPr>
            <w:t>54-118 Wrocław, Aleja Śląska 1,  tel.071 77 70 400, faks 071 77 70 455, e-mail: centrala@suprabrokers.pl</w:t>
          </w:r>
        </w:p>
        <w:p w:rsidR="00AA4B06" w:rsidRDefault="00AA4B06" w:rsidP="001F1CA9">
          <w:pPr>
            <w:pStyle w:val="Stopka"/>
            <w:jc w:val="center"/>
            <w:rPr>
              <w:sz w:val="18"/>
            </w:rPr>
          </w:pPr>
          <w:r>
            <w:rPr>
              <w:sz w:val="18"/>
            </w:rPr>
            <w:t xml:space="preserve">Sąd Rejonowy dla Wrocławia-Fabrycznej, VI Wydz. Gospod., nr KRS:  0000425834,  </w:t>
          </w:r>
        </w:p>
        <w:p w:rsidR="00AA4B06" w:rsidRDefault="00AA4B06" w:rsidP="001F1CA9">
          <w:pPr>
            <w:pStyle w:val="Stopka"/>
            <w:jc w:val="center"/>
            <w:rPr>
              <w:sz w:val="18"/>
              <w:szCs w:val="18"/>
            </w:rPr>
          </w:pPr>
          <w:r>
            <w:rPr>
              <w:sz w:val="18"/>
            </w:rPr>
            <w:t xml:space="preserve">kapitał zakł.: 2.000.818,40 zł – wpłacony w całości, NIP: 894-30-41-146, REGON </w:t>
          </w:r>
          <w:r>
            <w:rPr>
              <w:sz w:val="18"/>
              <w:szCs w:val="18"/>
            </w:rPr>
            <w:t>021916234</w:t>
          </w:r>
        </w:p>
        <w:p w:rsidR="00AA4B06" w:rsidRDefault="00AA4B06" w:rsidP="001F1CA9">
          <w:pPr>
            <w:pStyle w:val="Stopka"/>
            <w:jc w:val="center"/>
            <w:rPr>
              <w:b/>
            </w:rPr>
          </w:pPr>
          <w:r>
            <w:rPr>
              <w:sz w:val="18"/>
              <w:szCs w:val="18"/>
            </w:rPr>
            <w:t>www.suprabrokers.pl</w:t>
          </w:r>
        </w:p>
        <w:p w:rsidR="00AA4B06" w:rsidRPr="006979A5" w:rsidRDefault="00AA4B06" w:rsidP="005B7011">
          <w:pPr>
            <w:jc w:val="center"/>
            <w:rPr>
              <w:sz w:val="16"/>
              <w:szCs w:val="16"/>
              <w:lang w:val="en-US"/>
            </w:rPr>
          </w:pPr>
        </w:p>
      </w:tc>
    </w:tr>
  </w:tbl>
  <w:p w:rsidR="00AA4B06" w:rsidRPr="000D22B4" w:rsidRDefault="00AA4B06" w:rsidP="00B85567">
    <w:pPr>
      <w:pStyle w:val="Stopka"/>
      <w:rPr>
        <w:lang w:val="en-US"/>
      </w:rPr>
    </w:pPr>
  </w:p>
  <w:p w:rsidR="00AA4B06" w:rsidRPr="00EF0D29" w:rsidRDefault="00AA4B06" w:rsidP="00B85567">
    <w:pPr>
      <w:pStyle w:val="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2F6" w:rsidRDefault="006F12F6">
      <w:r>
        <w:separator/>
      </w:r>
    </w:p>
  </w:footnote>
  <w:footnote w:type="continuationSeparator" w:id="1">
    <w:p w:rsidR="006F12F6" w:rsidRDefault="006F1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06" w:rsidRDefault="00AA4B06" w:rsidP="00B85567">
    <w:pPr>
      <w:pStyle w:val="Nagwek"/>
      <w:framePr w:wrap="auto" w:vAnchor="text" w:hAnchor="margin" w:xAlign="right" w:y="1"/>
      <w:rPr>
        <w:rStyle w:val="Numerstrony"/>
      </w:rPr>
    </w:pPr>
  </w:p>
  <w:tbl>
    <w:tblPr>
      <w:tblW w:w="0" w:type="auto"/>
      <w:tblInd w:w="2" w:type="dxa"/>
      <w:tblBorders>
        <w:bottom w:val="single" w:sz="4" w:space="0" w:color="auto"/>
      </w:tblBorders>
      <w:tblLook w:val="00A0"/>
    </w:tblPr>
    <w:tblGrid>
      <w:gridCol w:w="5231"/>
      <w:gridCol w:w="4057"/>
    </w:tblGrid>
    <w:tr w:rsidR="00AA4B06">
      <w:trPr>
        <w:trHeight w:val="137"/>
      </w:trPr>
      <w:tc>
        <w:tcPr>
          <w:tcW w:w="5231" w:type="dxa"/>
          <w:vMerge w:val="restart"/>
        </w:tcPr>
        <w:p w:rsidR="00AA4B06" w:rsidRPr="00F832D1" w:rsidRDefault="00563620" w:rsidP="005B7011">
          <w:pPr>
            <w:pStyle w:val="Nagwek"/>
            <w:ind w:right="360"/>
            <w:rPr>
              <w:sz w:val="24"/>
              <w:szCs w:val="24"/>
            </w:rPr>
          </w:pPr>
          <w:r w:rsidRPr="00563620">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i1025" type="#_x0000_t75" alt="Opis: C:\Users\DKorbel\loga firmy\supra brokers\czarny kontur.png" style="width:221.4pt;height:44.4pt;visibility:visible">
                <v:imagedata r:id="rId1" o:title="" croptop="7221f" cropbottom="12773f" cropleft="2230f"/>
              </v:shape>
            </w:pict>
          </w:r>
        </w:p>
      </w:tc>
      <w:tc>
        <w:tcPr>
          <w:tcW w:w="4057" w:type="dxa"/>
        </w:tcPr>
        <w:p w:rsidR="00AA4B06" w:rsidRPr="00F832D1" w:rsidRDefault="00AA4B06" w:rsidP="005B7011">
          <w:pPr>
            <w:pStyle w:val="Nagwek"/>
            <w:tabs>
              <w:tab w:val="left" w:pos="7600"/>
            </w:tabs>
            <w:ind w:right="-2"/>
            <w:jc w:val="right"/>
            <w:rPr>
              <w:snapToGrid w:val="0"/>
              <w:sz w:val="24"/>
              <w:szCs w:val="24"/>
            </w:rPr>
          </w:pPr>
        </w:p>
      </w:tc>
    </w:tr>
    <w:tr w:rsidR="00AA4B06">
      <w:trPr>
        <w:trHeight w:val="128"/>
      </w:trPr>
      <w:tc>
        <w:tcPr>
          <w:tcW w:w="5231" w:type="dxa"/>
          <w:vMerge/>
        </w:tcPr>
        <w:p w:rsidR="00AA4B06" w:rsidRPr="00F832D1" w:rsidRDefault="00AA4B06" w:rsidP="005B7011">
          <w:pPr>
            <w:pStyle w:val="Nagwek"/>
            <w:ind w:right="360"/>
            <w:rPr>
              <w:sz w:val="24"/>
              <w:szCs w:val="24"/>
            </w:rPr>
          </w:pPr>
        </w:p>
      </w:tc>
      <w:tc>
        <w:tcPr>
          <w:tcW w:w="4057" w:type="dxa"/>
        </w:tcPr>
        <w:p w:rsidR="00AA4B06" w:rsidRPr="00F832D1" w:rsidRDefault="00AA4B06" w:rsidP="005B7011">
          <w:pPr>
            <w:pStyle w:val="Nagwek"/>
            <w:tabs>
              <w:tab w:val="left" w:pos="7600"/>
            </w:tabs>
            <w:ind w:right="-2"/>
            <w:jc w:val="right"/>
            <w:rPr>
              <w:snapToGrid w:val="0"/>
              <w:sz w:val="24"/>
              <w:szCs w:val="24"/>
            </w:rPr>
          </w:pPr>
          <w:r w:rsidRPr="00F832D1">
            <w:rPr>
              <w:snapToGrid w:val="0"/>
              <w:sz w:val="18"/>
              <w:szCs w:val="18"/>
            </w:rPr>
            <w:t xml:space="preserve">Strona </w:t>
          </w:r>
          <w:r w:rsidR="00563620" w:rsidRPr="00F832D1">
            <w:rPr>
              <w:snapToGrid w:val="0"/>
              <w:sz w:val="18"/>
              <w:szCs w:val="18"/>
            </w:rPr>
            <w:fldChar w:fldCharType="begin"/>
          </w:r>
          <w:r w:rsidRPr="00F832D1">
            <w:rPr>
              <w:snapToGrid w:val="0"/>
              <w:sz w:val="18"/>
              <w:szCs w:val="18"/>
            </w:rPr>
            <w:instrText xml:space="preserve"> PAGE </w:instrText>
          </w:r>
          <w:r w:rsidR="00563620" w:rsidRPr="00F832D1">
            <w:rPr>
              <w:snapToGrid w:val="0"/>
              <w:sz w:val="18"/>
              <w:szCs w:val="18"/>
            </w:rPr>
            <w:fldChar w:fldCharType="separate"/>
          </w:r>
          <w:r w:rsidR="00490A7B">
            <w:rPr>
              <w:noProof/>
              <w:snapToGrid w:val="0"/>
              <w:sz w:val="18"/>
              <w:szCs w:val="18"/>
            </w:rPr>
            <w:t>1</w:t>
          </w:r>
          <w:r w:rsidR="00563620" w:rsidRPr="00F832D1">
            <w:rPr>
              <w:snapToGrid w:val="0"/>
              <w:sz w:val="18"/>
              <w:szCs w:val="18"/>
            </w:rPr>
            <w:fldChar w:fldCharType="end"/>
          </w:r>
          <w:r w:rsidRPr="00F832D1">
            <w:rPr>
              <w:snapToGrid w:val="0"/>
              <w:sz w:val="18"/>
              <w:szCs w:val="18"/>
            </w:rPr>
            <w:t xml:space="preserve"> z </w:t>
          </w:r>
          <w:r w:rsidR="00563620" w:rsidRPr="00F832D1">
            <w:rPr>
              <w:snapToGrid w:val="0"/>
              <w:sz w:val="18"/>
              <w:szCs w:val="18"/>
            </w:rPr>
            <w:fldChar w:fldCharType="begin"/>
          </w:r>
          <w:r w:rsidRPr="00F832D1">
            <w:rPr>
              <w:snapToGrid w:val="0"/>
              <w:sz w:val="18"/>
              <w:szCs w:val="18"/>
            </w:rPr>
            <w:instrText xml:space="preserve"> NUMPAGES </w:instrText>
          </w:r>
          <w:r w:rsidR="00563620" w:rsidRPr="00F832D1">
            <w:rPr>
              <w:snapToGrid w:val="0"/>
              <w:sz w:val="18"/>
              <w:szCs w:val="18"/>
            </w:rPr>
            <w:fldChar w:fldCharType="separate"/>
          </w:r>
          <w:r w:rsidR="00490A7B">
            <w:rPr>
              <w:noProof/>
              <w:snapToGrid w:val="0"/>
              <w:sz w:val="18"/>
              <w:szCs w:val="18"/>
            </w:rPr>
            <w:t>26</w:t>
          </w:r>
          <w:r w:rsidR="00563620" w:rsidRPr="00F832D1">
            <w:rPr>
              <w:snapToGrid w:val="0"/>
              <w:sz w:val="18"/>
              <w:szCs w:val="18"/>
            </w:rPr>
            <w:fldChar w:fldCharType="end"/>
          </w:r>
        </w:p>
      </w:tc>
    </w:tr>
    <w:tr w:rsidR="00AA4B06">
      <w:trPr>
        <w:trHeight w:val="345"/>
      </w:trPr>
      <w:tc>
        <w:tcPr>
          <w:tcW w:w="5231" w:type="dxa"/>
          <w:vMerge/>
        </w:tcPr>
        <w:p w:rsidR="00AA4B06" w:rsidRPr="00F832D1" w:rsidRDefault="00AA4B06" w:rsidP="005B7011">
          <w:pPr>
            <w:pStyle w:val="Nagwek"/>
            <w:ind w:right="360"/>
            <w:rPr>
              <w:sz w:val="24"/>
              <w:szCs w:val="24"/>
            </w:rPr>
          </w:pPr>
        </w:p>
      </w:tc>
      <w:tc>
        <w:tcPr>
          <w:tcW w:w="4057" w:type="dxa"/>
        </w:tcPr>
        <w:p w:rsidR="00AA4B06" w:rsidRPr="00F832D1" w:rsidRDefault="00AA4B06" w:rsidP="005B7011">
          <w:pPr>
            <w:pStyle w:val="Nagwek"/>
            <w:ind w:right="360"/>
            <w:rPr>
              <w:sz w:val="24"/>
              <w:szCs w:val="24"/>
            </w:rPr>
          </w:pPr>
        </w:p>
      </w:tc>
    </w:tr>
    <w:tr w:rsidR="00AA4B06" w:rsidRPr="006979A5">
      <w:trPr>
        <w:trHeight w:val="495"/>
      </w:trPr>
      <w:tc>
        <w:tcPr>
          <w:tcW w:w="5231" w:type="dxa"/>
          <w:tcBorders>
            <w:bottom w:val="single" w:sz="4" w:space="0" w:color="auto"/>
          </w:tcBorders>
        </w:tcPr>
        <w:p w:rsidR="00AA4B06" w:rsidRPr="00F832D1" w:rsidRDefault="00AA4B06" w:rsidP="005B7011">
          <w:pPr>
            <w:pStyle w:val="Nagwek"/>
            <w:ind w:right="360"/>
            <w:rPr>
              <w:sz w:val="24"/>
              <w:szCs w:val="24"/>
            </w:rPr>
          </w:pPr>
        </w:p>
      </w:tc>
      <w:tc>
        <w:tcPr>
          <w:tcW w:w="4057" w:type="dxa"/>
          <w:tcBorders>
            <w:bottom w:val="single" w:sz="4" w:space="0" w:color="auto"/>
          </w:tcBorders>
        </w:tcPr>
        <w:p w:rsidR="00AA4B06" w:rsidRPr="00D97BAB" w:rsidRDefault="00AA4B06" w:rsidP="001F1CA9">
          <w:pPr>
            <w:jc w:val="right"/>
            <w:rPr>
              <w:sz w:val="18"/>
              <w:szCs w:val="18"/>
            </w:rPr>
          </w:pPr>
          <w:r w:rsidRPr="006979A5">
            <w:rPr>
              <w:sz w:val="18"/>
              <w:szCs w:val="18"/>
            </w:rPr>
            <w:t>F</w:t>
          </w:r>
          <w:r>
            <w:rPr>
              <w:sz w:val="18"/>
              <w:szCs w:val="18"/>
            </w:rPr>
            <w:t>336</w:t>
          </w:r>
          <w:r w:rsidRPr="00D97BAB">
            <w:rPr>
              <w:sz w:val="18"/>
              <w:szCs w:val="18"/>
            </w:rPr>
            <w:t>Dokument chroniony prawem autorskim</w:t>
          </w:r>
        </w:p>
        <w:p w:rsidR="00AA4B06" w:rsidRPr="00D97BAB" w:rsidRDefault="00AA4B06" w:rsidP="001F1CA9">
          <w:pPr>
            <w:pStyle w:val="Tekstpodstawowy"/>
            <w:jc w:val="right"/>
            <w:rPr>
              <w:sz w:val="18"/>
            </w:rPr>
          </w:pPr>
          <w:r w:rsidRPr="00D97BAB">
            <w:rPr>
              <w:sz w:val="18"/>
            </w:rPr>
            <w:t xml:space="preserve">      © Supra Brokers S.A.</w:t>
          </w:r>
        </w:p>
        <w:p w:rsidR="00AA4B06" w:rsidRPr="00C95D6C" w:rsidRDefault="00AA4B06" w:rsidP="005B7011">
          <w:pPr>
            <w:pStyle w:val="Tekstpodstawowy"/>
            <w:jc w:val="right"/>
            <w:rPr>
              <w:sz w:val="18"/>
              <w:szCs w:val="18"/>
            </w:rPr>
          </w:pPr>
        </w:p>
      </w:tc>
    </w:tr>
  </w:tbl>
  <w:p w:rsidR="00AA4B06" w:rsidRPr="00EF0D29" w:rsidRDefault="00AA4B06" w:rsidP="00B85567">
    <w:pPr>
      <w:pStyle w:val="Nagwek"/>
    </w:pPr>
  </w:p>
  <w:p w:rsidR="00AA4B06" w:rsidRPr="00B85567" w:rsidRDefault="00AA4B06" w:rsidP="00B8556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5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B0BE5"/>
    <w:multiLevelType w:val="hybridMultilevel"/>
    <w:tmpl w:val="5A525FD8"/>
    <w:lvl w:ilvl="0" w:tplc="70F4AA58">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39E6FC7"/>
    <w:multiLevelType w:val="hybridMultilevel"/>
    <w:tmpl w:val="C66E26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B55708"/>
    <w:multiLevelType w:val="hybridMultilevel"/>
    <w:tmpl w:val="20442A2A"/>
    <w:lvl w:ilvl="0" w:tplc="A8E0115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9274336"/>
    <w:multiLevelType w:val="hybridMultilevel"/>
    <w:tmpl w:val="55228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D7F7170"/>
    <w:multiLevelType w:val="singleLevel"/>
    <w:tmpl w:val="818EA074"/>
    <w:lvl w:ilvl="0">
      <w:start w:val="1"/>
      <w:numFmt w:val="lowerLetter"/>
      <w:lvlText w:val="%1)"/>
      <w:lvlJc w:val="left"/>
      <w:pPr>
        <w:tabs>
          <w:tab w:val="num" w:pos="360"/>
        </w:tabs>
        <w:ind w:left="360" w:hanging="360"/>
      </w:pPr>
      <w:rPr>
        <w:b w:val="0"/>
        <w:bCs w:val="0"/>
        <w:i w:val="0"/>
        <w:iCs w:val="0"/>
      </w:rPr>
    </w:lvl>
  </w:abstractNum>
  <w:abstractNum w:abstractNumId="6">
    <w:nsid w:val="144556DC"/>
    <w:multiLevelType w:val="multilevel"/>
    <w:tmpl w:val="71367D0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A3521AE"/>
    <w:multiLevelType w:val="hybridMultilevel"/>
    <w:tmpl w:val="8E40C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1A85081"/>
    <w:multiLevelType w:val="hybridMultilevel"/>
    <w:tmpl w:val="5B2E7FEC"/>
    <w:lvl w:ilvl="0" w:tplc="A20C37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D13637"/>
    <w:multiLevelType w:val="hybridMultilevel"/>
    <w:tmpl w:val="3DB493E0"/>
    <w:lvl w:ilvl="0" w:tplc="E2B2569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1F197D"/>
    <w:multiLevelType w:val="hybridMultilevel"/>
    <w:tmpl w:val="F5A0C25A"/>
    <w:lvl w:ilvl="0" w:tplc="52F6012A">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11">
    <w:nsid w:val="2D787D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2">
    <w:nsid w:val="2DF71DD4"/>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E55314F"/>
    <w:multiLevelType w:val="multilevel"/>
    <w:tmpl w:val="3C6449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8140F2"/>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4376619"/>
    <w:multiLevelType w:val="hybridMultilevel"/>
    <w:tmpl w:val="D974DF1E"/>
    <w:lvl w:ilvl="0" w:tplc="210C43EA">
      <w:start w:val="1"/>
      <w:numFmt w:val="bullet"/>
      <w:lvlText w:val="-"/>
      <w:lvlJc w:val="left"/>
      <w:pPr>
        <w:tabs>
          <w:tab w:val="num" w:pos="851"/>
        </w:tabs>
        <w:ind w:left="851" w:hanging="511"/>
      </w:pPr>
      <w:rPr>
        <w:rFonts w:ascii="Times New Roman" w:hAnsi="Times New Roman"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nsid w:val="3AAF7C13"/>
    <w:multiLevelType w:val="hybridMultilevel"/>
    <w:tmpl w:val="81BA4534"/>
    <w:lvl w:ilvl="0" w:tplc="04150011">
      <w:start w:val="1"/>
      <w:numFmt w:val="decimal"/>
      <w:lvlText w:val="%1)"/>
      <w:lvlJc w:val="left"/>
      <w:pPr>
        <w:tabs>
          <w:tab w:val="num" w:pos="720"/>
        </w:tabs>
        <w:ind w:left="720" w:hanging="360"/>
      </w:pPr>
    </w:lvl>
    <w:lvl w:ilvl="1" w:tplc="47F05704">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DEA0BB6"/>
    <w:multiLevelType w:val="hybridMultilevel"/>
    <w:tmpl w:val="FBA80D86"/>
    <w:lvl w:ilvl="0" w:tplc="D3982C3A">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F7A6F91"/>
    <w:multiLevelType w:val="hybridMultilevel"/>
    <w:tmpl w:val="A472408C"/>
    <w:lvl w:ilvl="0" w:tplc="F3BABF56">
      <w:start w:val="2"/>
      <w:numFmt w:val="upperRoman"/>
      <w:lvlText w:val="%1."/>
      <w:lvlJc w:val="right"/>
      <w:pPr>
        <w:tabs>
          <w:tab w:val="num" w:pos="180"/>
        </w:tabs>
        <w:ind w:left="180" w:hanging="180"/>
      </w:pPr>
      <w:rPr>
        <w:rFonts w:hint="default"/>
      </w:rPr>
    </w:lvl>
    <w:lvl w:ilvl="1" w:tplc="8C96BCE2">
      <w:start w:val="2"/>
      <w:numFmt w:val="decimal"/>
      <w:lvlText w:val="%2."/>
      <w:lvlJc w:val="left"/>
      <w:pPr>
        <w:tabs>
          <w:tab w:val="num" w:pos="340"/>
        </w:tabs>
        <w:ind w:left="340" w:hanging="340"/>
      </w:pPr>
      <w:rPr>
        <w:rFonts w:hint="default"/>
        <w:color w:val="auto"/>
      </w:rPr>
    </w:lvl>
    <w:lvl w:ilvl="2" w:tplc="D9621682">
      <w:start w:val="1"/>
      <w:numFmt w:val="decimal"/>
      <w:lvlText w:val="%3."/>
      <w:lvlJc w:val="left"/>
      <w:pPr>
        <w:tabs>
          <w:tab w:val="num" w:pos="340"/>
        </w:tabs>
        <w:ind w:left="340" w:hanging="340"/>
      </w:pPr>
      <w:rPr>
        <w:rFonts w:hint="default"/>
      </w:rPr>
    </w:lvl>
    <w:lvl w:ilvl="3" w:tplc="614C1232">
      <w:start w:val="2"/>
      <w:numFmt w:val="lowerLetter"/>
      <w:lvlText w:val="%4."/>
      <w:lvlJc w:val="left"/>
      <w:pPr>
        <w:tabs>
          <w:tab w:val="num" w:pos="567"/>
        </w:tabs>
        <w:ind w:left="851" w:hanging="284"/>
      </w:pPr>
      <w:rPr>
        <w:rFonts w:hint="default"/>
      </w:rPr>
    </w:lvl>
    <w:lvl w:ilvl="4" w:tplc="CE7A9796">
      <w:start w:val="28"/>
      <w:numFmt w:val="bullet"/>
      <w:lvlText w:val=""/>
      <w:lvlJc w:val="left"/>
      <w:pPr>
        <w:tabs>
          <w:tab w:val="num" w:pos="3600"/>
        </w:tabs>
        <w:ind w:left="3600" w:hanging="360"/>
      </w:pPr>
      <w:rPr>
        <w:rFonts w:ascii="Symbol" w:eastAsia="Times New Roman" w:hAnsi="Symbol" w:hint="default"/>
      </w:rPr>
    </w:lvl>
    <w:lvl w:ilvl="5" w:tplc="9A042B84">
      <w:start w:val="1"/>
      <w:numFmt w:val="lowerLetter"/>
      <w:lvlText w:val="%6)"/>
      <w:lvlJc w:val="left"/>
      <w:pPr>
        <w:ind w:left="4500" w:hanging="360"/>
      </w:pPr>
      <w:rPr>
        <w:rFonts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80E0F09"/>
    <w:multiLevelType w:val="hybridMultilevel"/>
    <w:tmpl w:val="EE20C2C2"/>
    <w:lvl w:ilvl="0" w:tplc="C150BD44">
      <w:start w:val="2"/>
      <w:numFmt w:val="decimal"/>
      <w:lvlText w:val="%1."/>
      <w:lvlJc w:val="left"/>
      <w:pPr>
        <w:tabs>
          <w:tab w:val="num" w:pos="757"/>
        </w:tabs>
        <w:ind w:left="75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F939E9"/>
    <w:multiLevelType w:val="hybridMultilevel"/>
    <w:tmpl w:val="AF28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91C7B95"/>
    <w:multiLevelType w:val="multilevel"/>
    <w:tmpl w:val="9C9816B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94"/>
        </w:tabs>
        <w:ind w:left="1588" w:hanging="794"/>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FE3AEF"/>
    <w:multiLevelType w:val="hybridMultilevel"/>
    <w:tmpl w:val="7BA04BE4"/>
    <w:lvl w:ilvl="0" w:tplc="32ECD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9F0779"/>
    <w:multiLevelType w:val="hybridMultilevel"/>
    <w:tmpl w:val="FBA80D86"/>
    <w:lvl w:ilvl="0" w:tplc="D3982C3A">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EBC41A8"/>
    <w:multiLevelType w:val="hybridMultilevel"/>
    <w:tmpl w:val="FED864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26">
    <w:nsid w:val="52973551"/>
    <w:multiLevelType w:val="hybridMultilevel"/>
    <w:tmpl w:val="24BA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5427A6E"/>
    <w:multiLevelType w:val="hybridMultilevel"/>
    <w:tmpl w:val="42B4726C"/>
    <w:lvl w:ilvl="0" w:tplc="BBCAA6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901843"/>
    <w:multiLevelType w:val="multilevel"/>
    <w:tmpl w:val="367A6C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25A4FF9"/>
    <w:multiLevelType w:val="hybridMultilevel"/>
    <w:tmpl w:val="F4DA15CC"/>
    <w:lvl w:ilvl="0" w:tplc="7B9215B4">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0">
    <w:nsid w:val="637437B1"/>
    <w:multiLevelType w:val="hybridMultilevel"/>
    <w:tmpl w:val="A22AD19A"/>
    <w:lvl w:ilvl="0" w:tplc="622EE09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80266D"/>
    <w:multiLevelType w:val="hybridMultilevel"/>
    <w:tmpl w:val="BBF8AA58"/>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32">
    <w:nsid w:val="66E53133"/>
    <w:multiLevelType w:val="hybridMultilevel"/>
    <w:tmpl w:val="40E2A5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9314A5F"/>
    <w:multiLevelType w:val="multilevel"/>
    <w:tmpl w:val="3C6449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F435FD"/>
    <w:multiLevelType w:val="hybridMultilevel"/>
    <w:tmpl w:val="EBF01394"/>
    <w:lvl w:ilvl="0" w:tplc="B9BE5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2"/>
    </w:lvlOverride>
    <w:lvlOverride w:ilvl="2">
      <w:startOverride w:val="1"/>
    </w:lvlOverride>
    <w:lvlOverride w:ilvl="3">
      <w:startOverride w:val="2"/>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13"/>
  </w:num>
  <w:num w:numId="22">
    <w:abstractNumId w:val="6"/>
  </w:num>
  <w:num w:numId="23">
    <w:abstractNumId w:val="21"/>
  </w:num>
  <w:num w:numId="24">
    <w:abstractNumId w:val="19"/>
  </w:num>
  <w:num w:numId="25">
    <w:abstractNumId w:val="14"/>
  </w:num>
  <w:num w:numId="26">
    <w:abstractNumId w:val="28"/>
  </w:num>
  <w:num w:numId="27">
    <w:abstractNumId w:val="30"/>
  </w:num>
  <w:num w:numId="28">
    <w:abstractNumId w:val="25"/>
  </w:num>
  <w:num w:numId="29">
    <w:abstractNumId w:val="11"/>
  </w:num>
  <w:num w:numId="30">
    <w:abstractNumId w:val="9"/>
  </w:num>
  <w:num w:numId="31">
    <w:abstractNumId w:val="12"/>
  </w:num>
  <w:num w:numId="32">
    <w:abstractNumId w:val="17"/>
  </w:num>
  <w:num w:numId="33">
    <w:abstractNumId w:val="33"/>
  </w:num>
  <w:num w:numId="34">
    <w:abstractNumId w:val="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FEC"/>
    <w:rsid w:val="00004578"/>
    <w:rsid w:val="00005839"/>
    <w:rsid w:val="000073CC"/>
    <w:rsid w:val="00007906"/>
    <w:rsid w:val="00007DA8"/>
    <w:rsid w:val="0001028A"/>
    <w:rsid w:val="000163B2"/>
    <w:rsid w:val="000163C4"/>
    <w:rsid w:val="000222C4"/>
    <w:rsid w:val="00024BBF"/>
    <w:rsid w:val="00030B1A"/>
    <w:rsid w:val="000326FE"/>
    <w:rsid w:val="0003670F"/>
    <w:rsid w:val="00040B94"/>
    <w:rsid w:val="00041BE0"/>
    <w:rsid w:val="000426C6"/>
    <w:rsid w:val="000429D6"/>
    <w:rsid w:val="00045F51"/>
    <w:rsid w:val="000572C7"/>
    <w:rsid w:val="000654A3"/>
    <w:rsid w:val="00067A9C"/>
    <w:rsid w:val="00070F77"/>
    <w:rsid w:val="00071963"/>
    <w:rsid w:val="0007436B"/>
    <w:rsid w:val="00074F75"/>
    <w:rsid w:val="00076383"/>
    <w:rsid w:val="00077534"/>
    <w:rsid w:val="00093895"/>
    <w:rsid w:val="000A008E"/>
    <w:rsid w:val="000A0510"/>
    <w:rsid w:val="000B01A4"/>
    <w:rsid w:val="000B0A7C"/>
    <w:rsid w:val="000B40D4"/>
    <w:rsid w:val="000B79C8"/>
    <w:rsid w:val="000C13E0"/>
    <w:rsid w:val="000C2130"/>
    <w:rsid w:val="000C335C"/>
    <w:rsid w:val="000C5D4C"/>
    <w:rsid w:val="000C6D55"/>
    <w:rsid w:val="000D18B7"/>
    <w:rsid w:val="000D1D3E"/>
    <w:rsid w:val="000D22B4"/>
    <w:rsid w:val="000D2A8D"/>
    <w:rsid w:val="000D3700"/>
    <w:rsid w:val="000D4456"/>
    <w:rsid w:val="000E0AD9"/>
    <w:rsid w:val="000E0CAB"/>
    <w:rsid w:val="000E13D9"/>
    <w:rsid w:val="000E1BB6"/>
    <w:rsid w:val="000E5D5D"/>
    <w:rsid w:val="000E6653"/>
    <w:rsid w:val="000E6F11"/>
    <w:rsid w:val="000F0630"/>
    <w:rsid w:val="000F0706"/>
    <w:rsid w:val="000F1959"/>
    <w:rsid w:val="000F3CFF"/>
    <w:rsid w:val="000F70F3"/>
    <w:rsid w:val="001048B2"/>
    <w:rsid w:val="001116CF"/>
    <w:rsid w:val="0011224F"/>
    <w:rsid w:val="00112A3B"/>
    <w:rsid w:val="00123131"/>
    <w:rsid w:val="00123202"/>
    <w:rsid w:val="0012561A"/>
    <w:rsid w:val="001262F8"/>
    <w:rsid w:val="00136FC7"/>
    <w:rsid w:val="00141C32"/>
    <w:rsid w:val="00142A0D"/>
    <w:rsid w:val="00145D54"/>
    <w:rsid w:val="00146565"/>
    <w:rsid w:val="00146ABB"/>
    <w:rsid w:val="00147DA6"/>
    <w:rsid w:val="0015197F"/>
    <w:rsid w:val="00153797"/>
    <w:rsid w:val="00155DFC"/>
    <w:rsid w:val="00160B0E"/>
    <w:rsid w:val="00164564"/>
    <w:rsid w:val="00166F11"/>
    <w:rsid w:val="00170001"/>
    <w:rsid w:val="00173B25"/>
    <w:rsid w:val="001759C7"/>
    <w:rsid w:val="001760F9"/>
    <w:rsid w:val="00176DC6"/>
    <w:rsid w:val="001816E9"/>
    <w:rsid w:val="00181C65"/>
    <w:rsid w:val="00182CEF"/>
    <w:rsid w:val="00183473"/>
    <w:rsid w:val="00190646"/>
    <w:rsid w:val="001933F4"/>
    <w:rsid w:val="0019517F"/>
    <w:rsid w:val="00197453"/>
    <w:rsid w:val="001A02E9"/>
    <w:rsid w:val="001A2655"/>
    <w:rsid w:val="001A2DA1"/>
    <w:rsid w:val="001A2FFC"/>
    <w:rsid w:val="001A479B"/>
    <w:rsid w:val="001A5EFC"/>
    <w:rsid w:val="001A665B"/>
    <w:rsid w:val="001A6A26"/>
    <w:rsid w:val="001A7374"/>
    <w:rsid w:val="001C26C4"/>
    <w:rsid w:val="001C2C2A"/>
    <w:rsid w:val="001C3F4B"/>
    <w:rsid w:val="001C4383"/>
    <w:rsid w:val="001D2AAD"/>
    <w:rsid w:val="001D6158"/>
    <w:rsid w:val="001D6B22"/>
    <w:rsid w:val="001D7596"/>
    <w:rsid w:val="001E0E0F"/>
    <w:rsid w:val="001E14AE"/>
    <w:rsid w:val="001F083C"/>
    <w:rsid w:val="001F1CA9"/>
    <w:rsid w:val="001F1DF8"/>
    <w:rsid w:val="001F1E9C"/>
    <w:rsid w:val="001F3957"/>
    <w:rsid w:val="001F55A4"/>
    <w:rsid w:val="002056DF"/>
    <w:rsid w:val="002057EB"/>
    <w:rsid w:val="00205BAB"/>
    <w:rsid w:val="00216A27"/>
    <w:rsid w:val="00216F6F"/>
    <w:rsid w:val="00217A90"/>
    <w:rsid w:val="00220645"/>
    <w:rsid w:val="00220F4D"/>
    <w:rsid w:val="00221288"/>
    <w:rsid w:val="00226DA1"/>
    <w:rsid w:val="002311E4"/>
    <w:rsid w:val="00232756"/>
    <w:rsid w:val="00233E54"/>
    <w:rsid w:val="002356BE"/>
    <w:rsid w:val="00236A1F"/>
    <w:rsid w:val="00237517"/>
    <w:rsid w:val="00242342"/>
    <w:rsid w:val="00243B1A"/>
    <w:rsid w:val="00246C3B"/>
    <w:rsid w:val="00246E97"/>
    <w:rsid w:val="00246EEA"/>
    <w:rsid w:val="002478E1"/>
    <w:rsid w:val="002550C5"/>
    <w:rsid w:val="00255F64"/>
    <w:rsid w:val="00261A1A"/>
    <w:rsid w:val="002625A5"/>
    <w:rsid w:val="00263176"/>
    <w:rsid w:val="002653B3"/>
    <w:rsid w:val="00267E95"/>
    <w:rsid w:val="002737F1"/>
    <w:rsid w:val="00274A61"/>
    <w:rsid w:val="0027696A"/>
    <w:rsid w:val="0027724D"/>
    <w:rsid w:val="00280853"/>
    <w:rsid w:val="00282903"/>
    <w:rsid w:val="002833AC"/>
    <w:rsid w:val="00283EC4"/>
    <w:rsid w:val="002855CC"/>
    <w:rsid w:val="00290FC4"/>
    <w:rsid w:val="00292C42"/>
    <w:rsid w:val="0029322C"/>
    <w:rsid w:val="00295127"/>
    <w:rsid w:val="0029797C"/>
    <w:rsid w:val="002A466A"/>
    <w:rsid w:val="002A50FF"/>
    <w:rsid w:val="002A5522"/>
    <w:rsid w:val="002B0A5D"/>
    <w:rsid w:val="002B2DEE"/>
    <w:rsid w:val="002B36D2"/>
    <w:rsid w:val="002B441E"/>
    <w:rsid w:val="002D40A1"/>
    <w:rsid w:val="002D6A8E"/>
    <w:rsid w:val="002D6C64"/>
    <w:rsid w:val="002E05CB"/>
    <w:rsid w:val="002E557D"/>
    <w:rsid w:val="002E679D"/>
    <w:rsid w:val="002F3789"/>
    <w:rsid w:val="00302A9B"/>
    <w:rsid w:val="00303098"/>
    <w:rsid w:val="003053F2"/>
    <w:rsid w:val="0031204B"/>
    <w:rsid w:val="0031312C"/>
    <w:rsid w:val="00313AEB"/>
    <w:rsid w:val="003158B3"/>
    <w:rsid w:val="00316063"/>
    <w:rsid w:val="003225FF"/>
    <w:rsid w:val="00324ADE"/>
    <w:rsid w:val="00324FF0"/>
    <w:rsid w:val="003276AE"/>
    <w:rsid w:val="00330B11"/>
    <w:rsid w:val="00335168"/>
    <w:rsid w:val="003361B5"/>
    <w:rsid w:val="00342C0C"/>
    <w:rsid w:val="0034730E"/>
    <w:rsid w:val="00351683"/>
    <w:rsid w:val="00356B36"/>
    <w:rsid w:val="00357001"/>
    <w:rsid w:val="00357816"/>
    <w:rsid w:val="0036027D"/>
    <w:rsid w:val="00363662"/>
    <w:rsid w:val="00364959"/>
    <w:rsid w:val="0036609F"/>
    <w:rsid w:val="00367647"/>
    <w:rsid w:val="00367833"/>
    <w:rsid w:val="00370180"/>
    <w:rsid w:val="003704ED"/>
    <w:rsid w:val="00370A67"/>
    <w:rsid w:val="003750BA"/>
    <w:rsid w:val="003818E0"/>
    <w:rsid w:val="0038534A"/>
    <w:rsid w:val="00390C39"/>
    <w:rsid w:val="003927AC"/>
    <w:rsid w:val="00395CE0"/>
    <w:rsid w:val="003A0250"/>
    <w:rsid w:val="003A0368"/>
    <w:rsid w:val="003A210E"/>
    <w:rsid w:val="003A25FE"/>
    <w:rsid w:val="003B1163"/>
    <w:rsid w:val="003B2F06"/>
    <w:rsid w:val="003B42EA"/>
    <w:rsid w:val="003C2146"/>
    <w:rsid w:val="003C4CED"/>
    <w:rsid w:val="003C6C85"/>
    <w:rsid w:val="003D0551"/>
    <w:rsid w:val="003D1468"/>
    <w:rsid w:val="003D2333"/>
    <w:rsid w:val="003D4D04"/>
    <w:rsid w:val="003D5F52"/>
    <w:rsid w:val="003E47F7"/>
    <w:rsid w:val="003E6376"/>
    <w:rsid w:val="003E63F6"/>
    <w:rsid w:val="00400478"/>
    <w:rsid w:val="00412B81"/>
    <w:rsid w:val="00415616"/>
    <w:rsid w:val="00421337"/>
    <w:rsid w:val="00426398"/>
    <w:rsid w:val="00430F6C"/>
    <w:rsid w:val="00431755"/>
    <w:rsid w:val="00433478"/>
    <w:rsid w:val="00435261"/>
    <w:rsid w:val="00441817"/>
    <w:rsid w:val="0044369B"/>
    <w:rsid w:val="00443A8B"/>
    <w:rsid w:val="004475D5"/>
    <w:rsid w:val="00447CC4"/>
    <w:rsid w:val="00454F2C"/>
    <w:rsid w:val="004575DC"/>
    <w:rsid w:val="004617A8"/>
    <w:rsid w:val="004638BA"/>
    <w:rsid w:val="00463BC5"/>
    <w:rsid w:val="00464BC1"/>
    <w:rsid w:val="004716AA"/>
    <w:rsid w:val="00472695"/>
    <w:rsid w:val="00476843"/>
    <w:rsid w:val="00476BA1"/>
    <w:rsid w:val="004770AB"/>
    <w:rsid w:val="004776B6"/>
    <w:rsid w:val="004819B5"/>
    <w:rsid w:val="00483BFD"/>
    <w:rsid w:val="00486648"/>
    <w:rsid w:val="00490A7B"/>
    <w:rsid w:val="004A1B0B"/>
    <w:rsid w:val="004A1B0D"/>
    <w:rsid w:val="004A2EE3"/>
    <w:rsid w:val="004A6723"/>
    <w:rsid w:val="004A781C"/>
    <w:rsid w:val="004B2BC2"/>
    <w:rsid w:val="004B75A0"/>
    <w:rsid w:val="004B763B"/>
    <w:rsid w:val="004C65E9"/>
    <w:rsid w:val="004C6D8B"/>
    <w:rsid w:val="004C76D2"/>
    <w:rsid w:val="004D4C6F"/>
    <w:rsid w:val="004D5CAF"/>
    <w:rsid w:val="004D6476"/>
    <w:rsid w:val="004D649F"/>
    <w:rsid w:val="004E10FF"/>
    <w:rsid w:val="004E1148"/>
    <w:rsid w:val="004E3A08"/>
    <w:rsid w:val="004E59A5"/>
    <w:rsid w:val="004F2FB3"/>
    <w:rsid w:val="004F3EFF"/>
    <w:rsid w:val="004F5F84"/>
    <w:rsid w:val="004F775F"/>
    <w:rsid w:val="004F7F43"/>
    <w:rsid w:val="00505978"/>
    <w:rsid w:val="00510E6B"/>
    <w:rsid w:val="00511248"/>
    <w:rsid w:val="0051356E"/>
    <w:rsid w:val="00513B3D"/>
    <w:rsid w:val="00514F89"/>
    <w:rsid w:val="0051608E"/>
    <w:rsid w:val="00516287"/>
    <w:rsid w:val="00516948"/>
    <w:rsid w:val="00516E4A"/>
    <w:rsid w:val="005201E2"/>
    <w:rsid w:val="005206B8"/>
    <w:rsid w:val="00526115"/>
    <w:rsid w:val="0052647E"/>
    <w:rsid w:val="0052732C"/>
    <w:rsid w:val="00527673"/>
    <w:rsid w:val="00533667"/>
    <w:rsid w:val="0053408A"/>
    <w:rsid w:val="0053718E"/>
    <w:rsid w:val="005421BA"/>
    <w:rsid w:val="00545AFF"/>
    <w:rsid w:val="00552C7E"/>
    <w:rsid w:val="00554185"/>
    <w:rsid w:val="0056222E"/>
    <w:rsid w:val="00562ECE"/>
    <w:rsid w:val="00563620"/>
    <w:rsid w:val="00572719"/>
    <w:rsid w:val="0057470B"/>
    <w:rsid w:val="005754C9"/>
    <w:rsid w:val="005805C1"/>
    <w:rsid w:val="00582B34"/>
    <w:rsid w:val="005846BC"/>
    <w:rsid w:val="005862B3"/>
    <w:rsid w:val="00590963"/>
    <w:rsid w:val="005914BB"/>
    <w:rsid w:val="00592B35"/>
    <w:rsid w:val="00595140"/>
    <w:rsid w:val="00596F49"/>
    <w:rsid w:val="00597082"/>
    <w:rsid w:val="005A15CB"/>
    <w:rsid w:val="005A5E08"/>
    <w:rsid w:val="005B116A"/>
    <w:rsid w:val="005B143D"/>
    <w:rsid w:val="005B420D"/>
    <w:rsid w:val="005B4C46"/>
    <w:rsid w:val="005B61D8"/>
    <w:rsid w:val="005B7011"/>
    <w:rsid w:val="005C13BC"/>
    <w:rsid w:val="005C6128"/>
    <w:rsid w:val="005C6500"/>
    <w:rsid w:val="005D0C9B"/>
    <w:rsid w:val="005D3CEC"/>
    <w:rsid w:val="005D3FFC"/>
    <w:rsid w:val="005E16C0"/>
    <w:rsid w:val="005E3A1F"/>
    <w:rsid w:val="005E5D63"/>
    <w:rsid w:val="005F1792"/>
    <w:rsid w:val="005F2AB1"/>
    <w:rsid w:val="005F5D83"/>
    <w:rsid w:val="005F6D2E"/>
    <w:rsid w:val="005F6D40"/>
    <w:rsid w:val="005F7945"/>
    <w:rsid w:val="00601767"/>
    <w:rsid w:val="00605066"/>
    <w:rsid w:val="00607560"/>
    <w:rsid w:val="00607634"/>
    <w:rsid w:val="0061027C"/>
    <w:rsid w:val="00611D20"/>
    <w:rsid w:val="00612A54"/>
    <w:rsid w:val="00612FDC"/>
    <w:rsid w:val="0061492B"/>
    <w:rsid w:val="00614CE2"/>
    <w:rsid w:val="00623A08"/>
    <w:rsid w:val="00623EEE"/>
    <w:rsid w:val="00625CE4"/>
    <w:rsid w:val="006307E8"/>
    <w:rsid w:val="00632D1F"/>
    <w:rsid w:val="00633BA4"/>
    <w:rsid w:val="006412D0"/>
    <w:rsid w:val="006417F1"/>
    <w:rsid w:val="0064278A"/>
    <w:rsid w:val="00651B07"/>
    <w:rsid w:val="006522B5"/>
    <w:rsid w:val="006569AD"/>
    <w:rsid w:val="00656CF9"/>
    <w:rsid w:val="006576D0"/>
    <w:rsid w:val="00660A83"/>
    <w:rsid w:val="00662C9B"/>
    <w:rsid w:val="00663A25"/>
    <w:rsid w:val="00671578"/>
    <w:rsid w:val="0067459B"/>
    <w:rsid w:val="00674B69"/>
    <w:rsid w:val="0067628B"/>
    <w:rsid w:val="006805FC"/>
    <w:rsid w:val="00681EA7"/>
    <w:rsid w:val="00691BCB"/>
    <w:rsid w:val="00697162"/>
    <w:rsid w:val="006979A5"/>
    <w:rsid w:val="00697D83"/>
    <w:rsid w:val="006A08D9"/>
    <w:rsid w:val="006A0D0E"/>
    <w:rsid w:val="006A1762"/>
    <w:rsid w:val="006A360C"/>
    <w:rsid w:val="006A48EF"/>
    <w:rsid w:val="006A5815"/>
    <w:rsid w:val="006A59D0"/>
    <w:rsid w:val="006A674B"/>
    <w:rsid w:val="006A7025"/>
    <w:rsid w:val="006A7A30"/>
    <w:rsid w:val="006B0AEA"/>
    <w:rsid w:val="006B1FEC"/>
    <w:rsid w:val="006B2713"/>
    <w:rsid w:val="006B59A9"/>
    <w:rsid w:val="006C27C2"/>
    <w:rsid w:val="006C2C9D"/>
    <w:rsid w:val="006C3D0E"/>
    <w:rsid w:val="006C553F"/>
    <w:rsid w:val="006C5D96"/>
    <w:rsid w:val="006C6AA3"/>
    <w:rsid w:val="006C711D"/>
    <w:rsid w:val="006D17FA"/>
    <w:rsid w:val="006D4BCE"/>
    <w:rsid w:val="006D6EBB"/>
    <w:rsid w:val="006E3D11"/>
    <w:rsid w:val="006E4204"/>
    <w:rsid w:val="006E4966"/>
    <w:rsid w:val="006F002C"/>
    <w:rsid w:val="006F0953"/>
    <w:rsid w:val="006F12F6"/>
    <w:rsid w:val="006F218A"/>
    <w:rsid w:val="006F2D5B"/>
    <w:rsid w:val="006F4C94"/>
    <w:rsid w:val="006F5734"/>
    <w:rsid w:val="006F7C14"/>
    <w:rsid w:val="006F7C8F"/>
    <w:rsid w:val="00700A9B"/>
    <w:rsid w:val="00704E72"/>
    <w:rsid w:val="00707F88"/>
    <w:rsid w:val="0071698F"/>
    <w:rsid w:val="00716AF3"/>
    <w:rsid w:val="00720F70"/>
    <w:rsid w:val="007247BE"/>
    <w:rsid w:val="00726F1F"/>
    <w:rsid w:val="007302A8"/>
    <w:rsid w:val="0073098C"/>
    <w:rsid w:val="0073131C"/>
    <w:rsid w:val="00731B94"/>
    <w:rsid w:val="00735EC2"/>
    <w:rsid w:val="0073604D"/>
    <w:rsid w:val="00741706"/>
    <w:rsid w:val="00746255"/>
    <w:rsid w:val="00752950"/>
    <w:rsid w:val="007551B5"/>
    <w:rsid w:val="00756B04"/>
    <w:rsid w:val="00756BD9"/>
    <w:rsid w:val="00761EFA"/>
    <w:rsid w:val="0076200E"/>
    <w:rsid w:val="00762527"/>
    <w:rsid w:val="00763C65"/>
    <w:rsid w:val="00765130"/>
    <w:rsid w:val="00765C30"/>
    <w:rsid w:val="00775827"/>
    <w:rsid w:val="00775C7F"/>
    <w:rsid w:val="00776423"/>
    <w:rsid w:val="00776BAA"/>
    <w:rsid w:val="007800DA"/>
    <w:rsid w:val="00783C36"/>
    <w:rsid w:val="00785E4A"/>
    <w:rsid w:val="00786061"/>
    <w:rsid w:val="007862CA"/>
    <w:rsid w:val="007946E0"/>
    <w:rsid w:val="00795B23"/>
    <w:rsid w:val="007A1E41"/>
    <w:rsid w:val="007A23B1"/>
    <w:rsid w:val="007A3169"/>
    <w:rsid w:val="007A45B2"/>
    <w:rsid w:val="007B262E"/>
    <w:rsid w:val="007B5825"/>
    <w:rsid w:val="007C3107"/>
    <w:rsid w:val="007C38D4"/>
    <w:rsid w:val="007C5631"/>
    <w:rsid w:val="007C6DF8"/>
    <w:rsid w:val="007D06AC"/>
    <w:rsid w:val="007D1192"/>
    <w:rsid w:val="007D27F0"/>
    <w:rsid w:val="007D3C0B"/>
    <w:rsid w:val="007D55DD"/>
    <w:rsid w:val="007E2D11"/>
    <w:rsid w:val="007E313B"/>
    <w:rsid w:val="007E31C1"/>
    <w:rsid w:val="007E4EA3"/>
    <w:rsid w:val="007F0320"/>
    <w:rsid w:val="007F0C30"/>
    <w:rsid w:val="007F1391"/>
    <w:rsid w:val="007F2B9E"/>
    <w:rsid w:val="007F50C6"/>
    <w:rsid w:val="007F765A"/>
    <w:rsid w:val="00800405"/>
    <w:rsid w:val="008014DA"/>
    <w:rsid w:val="008021A0"/>
    <w:rsid w:val="00802C75"/>
    <w:rsid w:val="008030D7"/>
    <w:rsid w:val="00804AF8"/>
    <w:rsid w:val="00805EE2"/>
    <w:rsid w:val="00814DB6"/>
    <w:rsid w:val="00815792"/>
    <w:rsid w:val="00822879"/>
    <w:rsid w:val="008232BD"/>
    <w:rsid w:val="00824A28"/>
    <w:rsid w:val="0082657E"/>
    <w:rsid w:val="00826B68"/>
    <w:rsid w:val="008303A3"/>
    <w:rsid w:val="00830AF7"/>
    <w:rsid w:val="008311E0"/>
    <w:rsid w:val="00836CB9"/>
    <w:rsid w:val="0083770F"/>
    <w:rsid w:val="008418A7"/>
    <w:rsid w:val="00841B77"/>
    <w:rsid w:val="00842911"/>
    <w:rsid w:val="00844FCA"/>
    <w:rsid w:val="0085210D"/>
    <w:rsid w:val="00856A24"/>
    <w:rsid w:val="00863CE5"/>
    <w:rsid w:val="008659D3"/>
    <w:rsid w:val="00865EC5"/>
    <w:rsid w:val="00866CE7"/>
    <w:rsid w:val="0087667B"/>
    <w:rsid w:val="00877C6B"/>
    <w:rsid w:val="00880097"/>
    <w:rsid w:val="0088246B"/>
    <w:rsid w:val="008835FE"/>
    <w:rsid w:val="00884325"/>
    <w:rsid w:val="00884A76"/>
    <w:rsid w:val="00884DB7"/>
    <w:rsid w:val="0088596A"/>
    <w:rsid w:val="00887FC5"/>
    <w:rsid w:val="00890C06"/>
    <w:rsid w:val="00890D0F"/>
    <w:rsid w:val="008915D0"/>
    <w:rsid w:val="00891B0A"/>
    <w:rsid w:val="008A0C58"/>
    <w:rsid w:val="008A1452"/>
    <w:rsid w:val="008A14B2"/>
    <w:rsid w:val="008B4CA1"/>
    <w:rsid w:val="008B66F7"/>
    <w:rsid w:val="008C2ADC"/>
    <w:rsid w:val="008C471E"/>
    <w:rsid w:val="008C5664"/>
    <w:rsid w:val="008C74E2"/>
    <w:rsid w:val="008D1FE0"/>
    <w:rsid w:val="008D23D0"/>
    <w:rsid w:val="008D4FE9"/>
    <w:rsid w:val="008E12BD"/>
    <w:rsid w:val="008E12C2"/>
    <w:rsid w:val="008E745C"/>
    <w:rsid w:val="008F0F18"/>
    <w:rsid w:val="008F10E8"/>
    <w:rsid w:val="008F1513"/>
    <w:rsid w:val="008F4D0E"/>
    <w:rsid w:val="008F5029"/>
    <w:rsid w:val="009027E5"/>
    <w:rsid w:val="00910052"/>
    <w:rsid w:val="0091137B"/>
    <w:rsid w:val="009115A8"/>
    <w:rsid w:val="009140B1"/>
    <w:rsid w:val="009161C4"/>
    <w:rsid w:val="00921659"/>
    <w:rsid w:val="00922B98"/>
    <w:rsid w:val="00926A9E"/>
    <w:rsid w:val="009309C2"/>
    <w:rsid w:val="00932B12"/>
    <w:rsid w:val="00933551"/>
    <w:rsid w:val="009365CE"/>
    <w:rsid w:val="009420BB"/>
    <w:rsid w:val="0094398C"/>
    <w:rsid w:val="00943FC6"/>
    <w:rsid w:val="009474DA"/>
    <w:rsid w:val="009508DC"/>
    <w:rsid w:val="00951559"/>
    <w:rsid w:val="00952600"/>
    <w:rsid w:val="00953F1B"/>
    <w:rsid w:val="00954363"/>
    <w:rsid w:val="009552D2"/>
    <w:rsid w:val="00957180"/>
    <w:rsid w:val="009617D3"/>
    <w:rsid w:val="009635BC"/>
    <w:rsid w:val="0096557C"/>
    <w:rsid w:val="00965FF2"/>
    <w:rsid w:val="0097043F"/>
    <w:rsid w:val="00973351"/>
    <w:rsid w:val="00975EFA"/>
    <w:rsid w:val="00980D8C"/>
    <w:rsid w:val="0098108E"/>
    <w:rsid w:val="009832AE"/>
    <w:rsid w:val="0098463F"/>
    <w:rsid w:val="00984FA3"/>
    <w:rsid w:val="009850FE"/>
    <w:rsid w:val="00985435"/>
    <w:rsid w:val="00992DA7"/>
    <w:rsid w:val="00995FFB"/>
    <w:rsid w:val="009A4534"/>
    <w:rsid w:val="009A4BAA"/>
    <w:rsid w:val="009A74FE"/>
    <w:rsid w:val="009A7D04"/>
    <w:rsid w:val="009B057B"/>
    <w:rsid w:val="009B1789"/>
    <w:rsid w:val="009B6CD2"/>
    <w:rsid w:val="009C2110"/>
    <w:rsid w:val="009D19D6"/>
    <w:rsid w:val="009D3C8F"/>
    <w:rsid w:val="009D72B5"/>
    <w:rsid w:val="009E56EF"/>
    <w:rsid w:val="009E5B6F"/>
    <w:rsid w:val="009E74AC"/>
    <w:rsid w:val="009F1DC5"/>
    <w:rsid w:val="009F334B"/>
    <w:rsid w:val="009F4EB8"/>
    <w:rsid w:val="009F6EE8"/>
    <w:rsid w:val="00A02BDC"/>
    <w:rsid w:val="00A03A1C"/>
    <w:rsid w:val="00A0479E"/>
    <w:rsid w:val="00A07487"/>
    <w:rsid w:val="00A1096B"/>
    <w:rsid w:val="00A114A1"/>
    <w:rsid w:val="00A14238"/>
    <w:rsid w:val="00A2055E"/>
    <w:rsid w:val="00A21B45"/>
    <w:rsid w:val="00A21BE7"/>
    <w:rsid w:val="00A22D38"/>
    <w:rsid w:val="00A26E3A"/>
    <w:rsid w:val="00A3129A"/>
    <w:rsid w:val="00A316B7"/>
    <w:rsid w:val="00A32989"/>
    <w:rsid w:val="00A32D88"/>
    <w:rsid w:val="00A33FF7"/>
    <w:rsid w:val="00A34C30"/>
    <w:rsid w:val="00A34DE5"/>
    <w:rsid w:val="00A35A49"/>
    <w:rsid w:val="00A42F7A"/>
    <w:rsid w:val="00A43E6A"/>
    <w:rsid w:val="00A460C9"/>
    <w:rsid w:val="00A60192"/>
    <w:rsid w:val="00A62FA3"/>
    <w:rsid w:val="00A640AD"/>
    <w:rsid w:val="00A65954"/>
    <w:rsid w:val="00A714AC"/>
    <w:rsid w:val="00A73786"/>
    <w:rsid w:val="00A76713"/>
    <w:rsid w:val="00A76B00"/>
    <w:rsid w:val="00A77077"/>
    <w:rsid w:val="00A77E83"/>
    <w:rsid w:val="00A82896"/>
    <w:rsid w:val="00A8485F"/>
    <w:rsid w:val="00A861A5"/>
    <w:rsid w:val="00A871FD"/>
    <w:rsid w:val="00A87B12"/>
    <w:rsid w:val="00A9380A"/>
    <w:rsid w:val="00A966CC"/>
    <w:rsid w:val="00A968A6"/>
    <w:rsid w:val="00AA297F"/>
    <w:rsid w:val="00AA2A77"/>
    <w:rsid w:val="00AA405C"/>
    <w:rsid w:val="00AA4B06"/>
    <w:rsid w:val="00AA5F25"/>
    <w:rsid w:val="00AA5FCA"/>
    <w:rsid w:val="00AB0E03"/>
    <w:rsid w:val="00AB11EB"/>
    <w:rsid w:val="00AB3B13"/>
    <w:rsid w:val="00AB3F2A"/>
    <w:rsid w:val="00AB789E"/>
    <w:rsid w:val="00AC27E9"/>
    <w:rsid w:val="00AC31C7"/>
    <w:rsid w:val="00AC4540"/>
    <w:rsid w:val="00AC66CF"/>
    <w:rsid w:val="00AC7020"/>
    <w:rsid w:val="00AD0EA0"/>
    <w:rsid w:val="00AD268E"/>
    <w:rsid w:val="00AD59F2"/>
    <w:rsid w:val="00AE37F0"/>
    <w:rsid w:val="00AF050C"/>
    <w:rsid w:val="00AF3FDE"/>
    <w:rsid w:val="00AF5936"/>
    <w:rsid w:val="00AF73F0"/>
    <w:rsid w:val="00B1632D"/>
    <w:rsid w:val="00B1710F"/>
    <w:rsid w:val="00B24408"/>
    <w:rsid w:val="00B26120"/>
    <w:rsid w:val="00B31D30"/>
    <w:rsid w:val="00B35E18"/>
    <w:rsid w:val="00B41217"/>
    <w:rsid w:val="00B50F62"/>
    <w:rsid w:val="00B52ADC"/>
    <w:rsid w:val="00B52D6F"/>
    <w:rsid w:val="00B57CAA"/>
    <w:rsid w:val="00B617FA"/>
    <w:rsid w:val="00B70833"/>
    <w:rsid w:val="00B70941"/>
    <w:rsid w:val="00B834E5"/>
    <w:rsid w:val="00B835DF"/>
    <w:rsid w:val="00B85567"/>
    <w:rsid w:val="00B87465"/>
    <w:rsid w:val="00B9588E"/>
    <w:rsid w:val="00B97421"/>
    <w:rsid w:val="00BA080F"/>
    <w:rsid w:val="00BA28F7"/>
    <w:rsid w:val="00BA46BC"/>
    <w:rsid w:val="00BB5EC1"/>
    <w:rsid w:val="00BB62E7"/>
    <w:rsid w:val="00BC4556"/>
    <w:rsid w:val="00BD0EEA"/>
    <w:rsid w:val="00BD401B"/>
    <w:rsid w:val="00BF70AB"/>
    <w:rsid w:val="00C02C80"/>
    <w:rsid w:val="00C06C76"/>
    <w:rsid w:val="00C07493"/>
    <w:rsid w:val="00C148FD"/>
    <w:rsid w:val="00C1636B"/>
    <w:rsid w:val="00C2046B"/>
    <w:rsid w:val="00C22FD6"/>
    <w:rsid w:val="00C241BC"/>
    <w:rsid w:val="00C27EF8"/>
    <w:rsid w:val="00C30677"/>
    <w:rsid w:val="00C33322"/>
    <w:rsid w:val="00C3463D"/>
    <w:rsid w:val="00C35AD4"/>
    <w:rsid w:val="00C37648"/>
    <w:rsid w:val="00C449D3"/>
    <w:rsid w:val="00C450B9"/>
    <w:rsid w:val="00C45B6E"/>
    <w:rsid w:val="00C47156"/>
    <w:rsid w:val="00C5108B"/>
    <w:rsid w:val="00C5139B"/>
    <w:rsid w:val="00C53FED"/>
    <w:rsid w:val="00C54699"/>
    <w:rsid w:val="00C56CBD"/>
    <w:rsid w:val="00C61E04"/>
    <w:rsid w:val="00C63A60"/>
    <w:rsid w:val="00C64899"/>
    <w:rsid w:val="00C64A9A"/>
    <w:rsid w:val="00C6755E"/>
    <w:rsid w:val="00C70F69"/>
    <w:rsid w:val="00C72230"/>
    <w:rsid w:val="00C74611"/>
    <w:rsid w:val="00C74849"/>
    <w:rsid w:val="00C8070E"/>
    <w:rsid w:val="00C81F45"/>
    <w:rsid w:val="00C85F3B"/>
    <w:rsid w:val="00C94A54"/>
    <w:rsid w:val="00C95D6C"/>
    <w:rsid w:val="00C96A09"/>
    <w:rsid w:val="00CA2214"/>
    <w:rsid w:val="00CA4730"/>
    <w:rsid w:val="00CB0096"/>
    <w:rsid w:val="00CB11D6"/>
    <w:rsid w:val="00CB2E5D"/>
    <w:rsid w:val="00CB389B"/>
    <w:rsid w:val="00CB6384"/>
    <w:rsid w:val="00CC17D3"/>
    <w:rsid w:val="00CC2C01"/>
    <w:rsid w:val="00CC3ADF"/>
    <w:rsid w:val="00CC564A"/>
    <w:rsid w:val="00CC7006"/>
    <w:rsid w:val="00CD575C"/>
    <w:rsid w:val="00CD5E18"/>
    <w:rsid w:val="00CE72E1"/>
    <w:rsid w:val="00CF0DBC"/>
    <w:rsid w:val="00CF1635"/>
    <w:rsid w:val="00D046D2"/>
    <w:rsid w:val="00D075EC"/>
    <w:rsid w:val="00D07BF1"/>
    <w:rsid w:val="00D118F0"/>
    <w:rsid w:val="00D17A5D"/>
    <w:rsid w:val="00D25E43"/>
    <w:rsid w:val="00D326E9"/>
    <w:rsid w:val="00D33C90"/>
    <w:rsid w:val="00D36A74"/>
    <w:rsid w:val="00D43718"/>
    <w:rsid w:val="00D44665"/>
    <w:rsid w:val="00D44EF8"/>
    <w:rsid w:val="00D46A98"/>
    <w:rsid w:val="00D505F4"/>
    <w:rsid w:val="00D55087"/>
    <w:rsid w:val="00D561ED"/>
    <w:rsid w:val="00D6008C"/>
    <w:rsid w:val="00D64860"/>
    <w:rsid w:val="00D64945"/>
    <w:rsid w:val="00D6622C"/>
    <w:rsid w:val="00D67162"/>
    <w:rsid w:val="00D676D7"/>
    <w:rsid w:val="00D71512"/>
    <w:rsid w:val="00D7224A"/>
    <w:rsid w:val="00D733C2"/>
    <w:rsid w:val="00D7541A"/>
    <w:rsid w:val="00D754DA"/>
    <w:rsid w:val="00D758DA"/>
    <w:rsid w:val="00D77FE4"/>
    <w:rsid w:val="00D800F9"/>
    <w:rsid w:val="00D80A32"/>
    <w:rsid w:val="00D81ED8"/>
    <w:rsid w:val="00D84046"/>
    <w:rsid w:val="00D8582D"/>
    <w:rsid w:val="00D86D29"/>
    <w:rsid w:val="00D87DB3"/>
    <w:rsid w:val="00D910D3"/>
    <w:rsid w:val="00D9275F"/>
    <w:rsid w:val="00D944CD"/>
    <w:rsid w:val="00D9497F"/>
    <w:rsid w:val="00D95025"/>
    <w:rsid w:val="00DA0105"/>
    <w:rsid w:val="00DA0BEB"/>
    <w:rsid w:val="00DA2C44"/>
    <w:rsid w:val="00DA378B"/>
    <w:rsid w:val="00DA4C17"/>
    <w:rsid w:val="00DA5414"/>
    <w:rsid w:val="00DB09AE"/>
    <w:rsid w:val="00DB0F80"/>
    <w:rsid w:val="00DC1AD1"/>
    <w:rsid w:val="00DC2023"/>
    <w:rsid w:val="00DC2FC1"/>
    <w:rsid w:val="00DC5C49"/>
    <w:rsid w:val="00DC671B"/>
    <w:rsid w:val="00DC6B43"/>
    <w:rsid w:val="00DC75F3"/>
    <w:rsid w:val="00DD0B33"/>
    <w:rsid w:val="00DD399B"/>
    <w:rsid w:val="00DD44D0"/>
    <w:rsid w:val="00DD7535"/>
    <w:rsid w:val="00DD7DF1"/>
    <w:rsid w:val="00DE01FE"/>
    <w:rsid w:val="00DF14A4"/>
    <w:rsid w:val="00DF1E0A"/>
    <w:rsid w:val="00DF5131"/>
    <w:rsid w:val="00E01300"/>
    <w:rsid w:val="00E0326B"/>
    <w:rsid w:val="00E054FE"/>
    <w:rsid w:val="00E06DF3"/>
    <w:rsid w:val="00E07788"/>
    <w:rsid w:val="00E17085"/>
    <w:rsid w:val="00E229E6"/>
    <w:rsid w:val="00E23B6F"/>
    <w:rsid w:val="00E26B6A"/>
    <w:rsid w:val="00E26BF5"/>
    <w:rsid w:val="00E30DD0"/>
    <w:rsid w:val="00E33479"/>
    <w:rsid w:val="00E33524"/>
    <w:rsid w:val="00E33CF8"/>
    <w:rsid w:val="00E36206"/>
    <w:rsid w:val="00E4074E"/>
    <w:rsid w:val="00E409B8"/>
    <w:rsid w:val="00E50039"/>
    <w:rsid w:val="00E72E92"/>
    <w:rsid w:val="00E8011F"/>
    <w:rsid w:val="00E80695"/>
    <w:rsid w:val="00E839AC"/>
    <w:rsid w:val="00E87984"/>
    <w:rsid w:val="00E91B38"/>
    <w:rsid w:val="00E954B4"/>
    <w:rsid w:val="00E96218"/>
    <w:rsid w:val="00E96D1D"/>
    <w:rsid w:val="00E9799D"/>
    <w:rsid w:val="00EA1874"/>
    <w:rsid w:val="00EA2DF6"/>
    <w:rsid w:val="00EA3804"/>
    <w:rsid w:val="00EA4931"/>
    <w:rsid w:val="00EA6F8A"/>
    <w:rsid w:val="00EB24B0"/>
    <w:rsid w:val="00EB5263"/>
    <w:rsid w:val="00EC2808"/>
    <w:rsid w:val="00EC4E20"/>
    <w:rsid w:val="00EC600E"/>
    <w:rsid w:val="00EC6FBD"/>
    <w:rsid w:val="00EC74B6"/>
    <w:rsid w:val="00EC7E6A"/>
    <w:rsid w:val="00ED2D93"/>
    <w:rsid w:val="00ED36FD"/>
    <w:rsid w:val="00ED4475"/>
    <w:rsid w:val="00ED481E"/>
    <w:rsid w:val="00EE03AB"/>
    <w:rsid w:val="00EE221B"/>
    <w:rsid w:val="00EE6C1E"/>
    <w:rsid w:val="00EE6D7D"/>
    <w:rsid w:val="00EF0D29"/>
    <w:rsid w:val="00EF261C"/>
    <w:rsid w:val="00EF55AD"/>
    <w:rsid w:val="00EF7644"/>
    <w:rsid w:val="00F00D4C"/>
    <w:rsid w:val="00F0301B"/>
    <w:rsid w:val="00F074A5"/>
    <w:rsid w:val="00F158FC"/>
    <w:rsid w:val="00F204BC"/>
    <w:rsid w:val="00F24198"/>
    <w:rsid w:val="00F2494F"/>
    <w:rsid w:val="00F27BB2"/>
    <w:rsid w:val="00F33A7C"/>
    <w:rsid w:val="00F40025"/>
    <w:rsid w:val="00F400E3"/>
    <w:rsid w:val="00F41963"/>
    <w:rsid w:val="00F42ED8"/>
    <w:rsid w:val="00F50216"/>
    <w:rsid w:val="00F52304"/>
    <w:rsid w:val="00F5316D"/>
    <w:rsid w:val="00F54444"/>
    <w:rsid w:val="00F571A7"/>
    <w:rsid w:val="00F60928"/>
    <w:rsid w:val="00F62264"/>
    <w:rsid w:val="00F63790"/>
    <w:rsid w:val="00F64D90"/>
    <w:rsid w:val="00F710A5"/>
    <w:rsid w:val="00F73253"/>
    <w:rsid w:val="00F73E0E"/>
    <w:rsid w:val="00F7425E"/>
    <w:rsid w:val="00F74B8D"/>
    <w:rsid w:val="00F74CEB"/>
    <w:rsid w:val="00F81475"/>
    <w:rsid w:val="00F81B46"/>
    <w:rsid w:val="00F81C40"/>
    <w:rsid w:val="00F83049"/>
    <w:rsid w:val="00F832D1"/>
    <w:rsid w:val="00F8538E"/>
    <w:rsid w:val="00F85F55"/>
    <w:rsid w:val="00F90878"/>
    <w:rsid w:val="00F94FDB"/>
    <w:rsid w:val="00F95446"/>
    <w:rsid w:val="00F96268"/>
    <w:rsid w:val="00FA36D4"/>
    <w:rsid w:val="00FA3759"/>
    <w:rsid w:val="00FB023C"/>
    <w:rsid w:val="00FB0C6F"/>
    <w:rsid w:val="00FB2874"/>
    <w:rsid w:val="00FB2BC4"/>
    <w:rsid w:val="00FB51CA"/>
    <w:rsid w:val="00FB55C7"/>
    <w:rsid w:val="00FC0978"/>
    <w:rsid w:val="00FC489B"/>
    <w:rsid w:val="00FE0F9F"/>
    <w:rsid w:val="00FE2455"/>
    <w:rsid w:val="00FE27DB"/>
    <w:rsid w:val="00FE3CC6"/>
    <w:rsid w:val="00FE4F91"/>
    <w:rsid w:val="00FE5089"/>
    <w:rsid w:val="00FE619F"/>
    <w:rsid w:val="00FF7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9380A"/>
  </w:style>
  <w:style w:type="paragraph" w:styleId="Nagwek1">
    <w:name w:val="heading 1"/>
    <w:basedOn w:val="Normalny"/>
    <w:next w:val="Normalny"/>
    <w:link w:val="Nagwek1Znak"/>
    <w:uiPriority w:val="99"/>
    <w:qFormat/>
    <w:rsid w:val="00A9380A"/>
    <w:pPr>
      <w:keepNext/>
      <w:jc w:val="right"/>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A9380A"/>
    <w:pPr>
      <w:keepNext/>
      <w:jc w:val="center"/>
      <w:outlineLvl w:val="1"/>
    </w:pPr>
    <w:rPr>
      <w:sz w:val="24"/>
      <w:szCs w:val="24"/>
    </w:rPr>
  </w:style>
  <w:style w:type="paragraph" w:styleId="Nagwek3">
    <w:name w:val="heading 3"/>
    <w:basedOn w:val="Normalny"/>
    <w:next w:val="Normalny"/>
    <w:link w:val="Nagwek3Znak"/>
    <w:uiPriority w:val="99"/>
    <w:qFormat/>
    <w:rsid w:val="00A9380A"/>
    <w:pPr>
      <w:keepNext/>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A9380A"/>
    <w:pPr>
      <w:keepNext/>
      <w:jc w:val="center"/>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A9380A"/>
    <w:pPr>
      <w:keepNext/>
      <w:ind w:left="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A9380A"/>
    <w:pPr>
      <w:keepNext/>
      <w:jc w:val="both"/>
      <w:outlineLvl w:val="5"/>
    </w:pPr>
    <w:rPr>
      <w:rFonts w:ascii="Calibri" w:hAnsi="Calibri" w:cs="Calibri"/>
      <w:b/>
      <w:bCs/>
    </w:rPr>
  </w:style>
  <w:style w:type="paragraph" w:styleId="Nagwek7">
    <w:name w:val="heading 7"/>
    <w:basedOn w:val="Normalny"/>
    <w:next w:val="Normalny"/>
    <w:link w:val="Nagwek7Znak"/>
    <w:uiPriority w:val="99"/>
    <w:qFormat/>
    <w:rsid w:val="00A9380A"/>
    <w:pPr>
      <w:keepNext/>
      <w:outlineLvl w:val="6"/>
    </w:pPr>
    <w:rPr>
      <w:rFonts w:ascii="Calibri" w:hAnsi="Calibri" w:cs="Calibri"/>
      <w:sz w:val="24"/>
      <w:szCs w:val="24"/>
    </w:rPr>
  </w:style>
  <w:style w:type="paragraph" w:styleId="Nagwek8">
    <w:name w:val="heading 8"/>
    <w:basedOn w:val="Normalny"/>
    <w:next w:val="Normalny"/>
    <w:link w:val="Nagwek8Znak"/>
    <w:uiPriority w:val="99"/>
    <w:qFormat/>
    <w:rsid w:val="00A9380A"/>
    <w:pPr>
      <w:keepNext/>
      <w:jc w:val="both"/>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A9380A"/>
    <w:pPr>
      <w:keepNext/>
      <w:outlineLvl w:val="8"/>
    </w:pPr>
    <w:rPr>
      <w:rFonts w:ascii="Cambria" w:hAnsi="Cambria" w:cs="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D3FFC"/>
    <w:rPr>
      <w:rFonts w:ascii="Cambria" w:hAnsi="Cambria" w:cs="Cambria"/>
      <w:b/>
      <w:bCs/>
      <w:kern w:val="32"/>
      <w:sz w:val="32"/>
      <w:szCs w:val="32"/>
    </w:rPr>
  </w:style>
  <w:style w:type="character" w:customStyle="1" w:styleId="Nagwek2Znak">
    <w:name w:val="Nagłówek 2 Znak"/>
    <w:link w:val="Nagwek2"/>
    <w:uiPriority w:val="99"/>
    <w:locked/>
    <w:rsid w:val="00246E97"/>
    <w:rPr>
      <w:sz w:val="24"/>
      <w:szCs w:val="24"/>
    </w:rPr>
  </w:style>
  <w:style w:type="character" w:customStyle="1" w:styleId="Nagwek3Znak">
    <w:name w:val="Nagłówek 3 Znak"/>
    <w:link w:val="Nagwek3"/>
    <w:uiPriority w:val="99"/>
    <w:semiHidden/>
    <w:locked/>
    <w:rsid w:val="005D3FFC"/>
    <w:rPr>
      <w:rFonts w:ascii="Cambria" w:hAnsi="Cambria" w:cs="Cambria"/>
      <w:b/>
      <w:bCs/>
      <w:sz w:val="26"/>
      <w:szCs w:val="26"/>
    </w:rPr>
  </w:style>
  <w:style w:type="character" w:customStyle="1" w:styleId="Nagwek4Znak">
    <w:name w:val="Nagłówek 4 Znak"/>
    <w:link w:val="Nagwek4"/>
    <w:uiPriority w:val="99"/>
    <w:semiHidden/>
    <w:locked/>
    <w:rsid w:val="005D3FFC"/>
    <w:rPr>
      <w:rFonts w:ascii="Calibri" w:hAnsi="Calibri" w:cs="Calibri"/>
      <w:b/>
      <w:bCs/>
      <w:sz w:val="28"/>
      <w:szCs w:val="28"/>
    </w:rPr>
  </w:style>
  <w:style w:type="character" w:customStyle="1" w:styleId="Nagwek5Znak">
    <w:name w:val="Nagłówek 5 Znak"/>
    <w:link w:val="Nagwek5"/>
    <w:uiPriority w:val="99"/>
    <w:semiHidden/>
    <w:locked/>
    <w:rsid w:val="005D3FFC"/>
    <w:rPr>
      <w:rFonts w:ascii="Calibri" w:hAnsi="Calibri" w:cs="Calibri"/>
      <w:b/>
      <w:bCs/>
      <w:i/>
      <w:iCs/>
      <w:sz w:val="26"/>
      <w:szCs w:val="26"/>
    </w:rPr>
  </w:style>
  <w:style w:type="character" w:customStyle="1" w:styleId="Nagwek6Znak">
    <w:name w:val="Nagłówek 6 Znak"/>
    <w:link w:val="Nagwek6"/>
    <w:uiPriority w:val="99"/>
    <w:locked/>
    <w:rsid w:val="005D3FFC"/>
    <w:rPr>
      <w:rFonts w:ascii="Calibri" w:hAnsi="Calibri" w:cs="Calibri"/>
      <w:b/>
      <w:bCs/>
    </w:rPr>
  </w:style>
  <w:style w:type="character" w:customStyle="1" w:styleId="Nagwek7Znak">
    <w:name w:val="Nagłówek 7 Znak"/>
    <w:link w:val="Nagwek7"/>
    <w:uiPriority w:val="99"/>
    <w:semiHidden/>
    <w:locked/>
    <w:rsid w:val="005D3FFC"/>
    <w:rPr>
      <w:rFonts w:ascii="Calibri" w:hAnsi="Calibri" w:cs="Calibri"/>
      <w:sz w:val="24"/>
      <w:szCs w:val="24"/>
    </w:rPr>
  </w:style>
  <w:style w:type="character" w:customStyle="1" w:styleId="Nagwek8Znak">
    <w:name w:val="Nagłówek 8 Znak"/>
    <w:link w:val="Nagwek8"/>
    <w:uiPriority w:val="99"/>
    <w:semiHidden/>
    <w:locked/>
    <w:rsid w:val="005D3FFC"/>
    <w:rPr>
      <w:rFonts w:ascii="Calibri" w:hAnsi="Calibri" w:cs="Calibri"/>
      <w:i/>
      <w:iCs/>
      <w:sz w:val="24"/>
      <w:szCs w:val="24"/>
    </w:rPr>
  </w:style>
  <w:style w:type="character" w:customStyle="1" w:styleId="Nagwek9Znak">
    <w:name w:val="Nagłówek 9 Znak"/>
    <w:link w:val="Nagwek9"/>
    <w:uiPriority w:val="99"/>
    <w:semiHidden/>
    <w:locked/>
    <w:rsid w:val="005D3FFC"/>
    <w:rPr>
      <w:rFonts w:ascii="Cambria" w:hAnsi="Cambria" w:cs="Cambria"/>
    </w:rPr>
  </w:style>
  <w:style w:type="paragraph" w:styleId="Nagwek">
    <w:name w:val="header"/>
    <w:aliases w:val="Nagłówek strony"/>
    <w:basedOn w:val="Normalny"/>
    <w:link w:val="NagwekZnak"/>
    <w:rsid w:val="00A9380A"/>
    <w:pPr>
      <w:tabs>
        <w:tab w:val="center" w:pos="4536"/>
        <w:tab w:val="right" w:pos="9072"/>
      </w:tabs>
    </w:pPr>
  </w:style>
  <w:style w:type="character" w:customStyle="1" w:styleId="NagwekZnak">
    <w:name w:val="Nagłówek Znak"/>
    <w:aliases w:val="Nagłówek strony Znak"/>
    <w:basedOn w:val="Domylnaczcionkaakapitu"/>
    <w:link w:val="Nagwek"/>
    <w:locked/>
    <w:rsid w:val="00C94A54"/>
  </w:style>
  <w:style w:type="paragraph" w:styleId="Stopka">
    <w:name w:val="footer"/>
    <w:basedOn w:val="Normalny"/>
    <w:link w:val="StopkaZnak"/>
    <w:uiPriority w:val="99"/>
    <w:rsid w:val="00A9380A"/>
    <w:pPr>
      <w:tabs>
        <w:tab w:val="center" w:pos="4536"/>
        <w:tab w:val="right" w:pos="9072"/>
      </w:tabs>
    </w:pPr>
  </w:style>
  <w:style w:type="character" w:customStyle="1" w:styleId="StopkaZnak">
    <w:name w:val="Stopka Znak"/>
    <w:basedOn w:val="Domylnaczcionkaakapitu"/>
    <w:link w:val="Stopka"/>
    <w:uiPriority w:val="99"/>
    <w:locked/>
    <w:rsid w:val="00C94A54"/>
  </w:style>
  <w:style w:type="character" w:styleId="Hipercze">
    <w:name w:val="Hyperlink"/>
    <w:uiPriority w:val="99"/>
    <w:rsid w:val="00A9380A"/>
    <w:rPr>
      <w:color w:val="0000FF"/>
      <w:u w:val="single"/>
    </w:rPr>
  </w:style>
  <w:style w:type="paragraph" w:styleId="Tekstpodstawowy">
    <w:name w:val="Body Text"/>
    <w:basedOn w:val="Normalny"/>
    <w:link w:val="TekstpodstawowyZnak"/>
    <w:uiPriority w:val="99"/>
    <w:rsid w:val="00A9380A"/>
    <w:rPr>
      <w:sz w:val="24"/>
      <w:szCs w:val="24"/>
    </w:rPr>
  </w:style>
  <w:style w:type="character" w:customStyle="1" w:styleId="TekstpodstawowyZnak">
    <w:name w:val="Tekst podstawowy Znak"/>
    <w:link w:val="Tekstpodstawowy"/>
    <w:uiPriority w:val="99"/>
    <w:locked/>
    <w:rsid w:val="0073604D"/>
    <w:rPr>
      <w:sz w:val="24"/>
      <w:szCs w:val="24"/>
    </w:rPr>
  </w:style>
  <w:style w:type="character" w:styleId="Numerstrony">
    <w:name w:val="page number"/>
    <w:basedOn w:val="Domylnaczcionkaakapitu"/>
    <w:uiPriority w:val="99"/>
    <w:rsid w:val="00A9380A"/>
  </w:style>
  <w:style w:type="paragraph" w:styleId="Tekstpodstawowy2">
    <w:name w:val="Body Text 2"/>
    <w:basedOn w:val="Normalny"/>
    <w:link w:val="Tekstpodstawowy2Znak"/>
    <w:uiPriority w:val="99"/>
    <w:rsid w:val="00A9380A"/>
  </w:style>
  <w:style w:type="character" w:customStyle="1" w:styleId="Tekstpodstawowy2Znak">
    <w:name w:val="Tekst podstawowy 2 Znak"/>
    <w:link w:val="Tekstpodstawowy2"/>
    <w:uiPriority w:val="99"/>
    <w:semiHidden/>
    <w:locked/>
    <w:rsid w:val="005D3FFC"/>
    <w:rPr>
      <w:sz w:val="20"/>
      <w:szCs w:val="20"/>
    </w:rPr>
  </w:style>
  <w:style w:type="paragraph" w:styleId="Tekstpodstawowy3">
    <w:name w:val="Body Text 3"/>
    <w:basedOn w:val="Normalny"/>
    <w:link w:val="Tekstpodstawowy3Znak"/>
    <w:uiPriority w:val="99"/>
    <w:rsid w:val="00A9380A"/>
    <w:rPr>
      <w:sz w:val="16"/>
      <w:szCs w:val="16"/>
    </w:rPr>
  </w:style>
  <w:style w:type="character" w:customStyle="1" w:styleId="Tekstpodstawowy3Znak">
    <w:name w:val="Tekst podstawowy 3 Znak"/>
    <w:link w:val="Tekstpodstawowy3"/>
    <w:uiPriority w:val="99"/>
    <w:semiHidden/>
    <w:locked/>
    <w:rsid w:val="005D3FFC"/>
    <w:rPr>
      <w:sz w:val="16"/>
      <w:szCs w:val="16"/>
    </w:rPr>
  </w:style>
  <w:style w:type="paragraph" w:styleId="Tekstpodstawowywcity">
    <w:name w:val="Body Text Indent"/>
    <w:basedOn w:val="Normalny"/>
    <w:link w:val="TekstpodstawowywcityZnak"/>
    <w:uiPriority w:val="99"/>
    <w:rsid w:val="00A9380A"/>
    <w:pPr>
      <w:ind w:firstLine="142"/>
      <w:jc w:val="center"/>
    </w:pPr>
  </w:style>
  <w:style w:type="character" w:customStyle="1" w:styleId="TekstpodstawowywcityZnak">
    <w:name w:val="Tekst podstawowy wcięty Znak"/>
    <w:link w:val="Tekstpodstawowywcity"/>
    <w:uiPriority w:val="99"/>
    <w:semiHidden/>
    <w:locked/>
    <w:rsid w:val="005D3FFC"/>
    <w:rPr>
      <w:sz w:val="20"/>
      <w:szCs w:val="20"/>
    </w:rPr>
  </w:style>
  <w:style w:type="paragraph" w:styleId="Tekstpodstawowywcity2">
    <w:name w:val="Body Text Indent 2"/>
    <w:basedOn w:val="Normalny"/>
    <w:link w:val="Tekstpodstawowywcity2Znak"/>
    <w:uiPriority w:val="99"/>
    <w:rsid w:val="00A9380A"/>
    <w:pPr>
      <w:ind w:left="4395" w:firstLine="708"/>
      <w:jc w:val="center"/>
    </w:pPr>
  </w:style>
  <w:style w:type="character" w:customStyle="1" w:styleId="Tekstpodstawowywcity2Znak">
    <w:name w:val="Tekst podstawowy wcięty 2 Znak"/>
    <w:link w:val="Tekstpodstawowywcity2"/>
    <w:uiPriority w:val="99"/>
    <w:semiHidden/>
    <w:locked/>
    <w:rsid w:val="005D3FFC"/>
    <w:rPr>
      <w:sz w:val="20"/>
      <w:szCs w:val="20"/>
    </w:rPr>
  </w:style>
  <w:style w:type="paragraph" w:styleId="Tekstpodstawowywcity3">
    <w:name w:val="Body Text Indent 3"/>
    <w:basedOn w:val="Normalny"/>
    <w:link w:val="Tekstpodstawowywcity3Znak"/>
    <w:uiPriority w:val="99"/>
    <w:rsid w:val="00A9380A"/>
    <w:pPr>
      <w:ind w:left="360"/>
      <w:jc w:val="both"/>
    </w:pPr>
    <w:rPr>
      <w:sz w:val="24"/>
      <w:szCs w:val="24"/>
    </w:rPr>
  </w:style>
  <w:style w:type="character" w:customStyle="1" w:styleId="Tekstpodstawowywcity3Znak">
    <w:name w:val="Tekst podstawowy wcięty 3 Znak"/>
    <w:link w:val="Tekstpodstawowywcity3"/>
    <w:uiPriority w:val="99"/>
    <w:locked/>
    <w:rsid w:val="00842911"/>
    <w:rPr>
      <w:sz w:val="24"/>
      <w:szCs w:val="24"/>
    </w:rPr>
  </w:style>
  <w:style w:type="character" w:styleId="UyteHipercze">
    <w:name w:val="FollowedHyperlink"/>
    <w:uiPriority w:val="99"/>
    <w:rsid w:val="00A9380A"/>
    <w:rPr>
      <w:color w:val="800080"/>
      <w:u w:val="single"/>
    </w:rPr>
  </w:style>
  <w:style w:type="paragraph" w:styleId="Tytu">
    <w:name w:val="Title"/>
    <w:basedOn w:val="Normalny"/>
    <w:link w:val="TytuZnak"/>
    <w:uiPriority w:val="99"/>
    <w:qFormat/>
    <w:rsid w:val="00A9380A"/>
    <w:pPr>
      <w:jc w:val="center"/>
    </w:pPr>
    <w:rPr>
      <w:rFonts w:ascii="Cambria" w:hAnsi="Cambria" w:cs="Cambria"/>
      <w:b/>
      <w:bCs/>
      <w:kern w:val="28"/>
      <w:sz w:val="32"/>
      <w:szCs w:val="32"/>
    </w:rPr>
  </w:style>
  <w:style w:type="character" w:customStyle="1" w:styleId="TytuZnak">
    <w:name w:val="Tytuł Znak"/>
    <w:link w:val="Tytu"/>
    <w:uiPriority w:val="99"/>
    <w:locked/>
    <w:rsid w:val="005D3FFC"/>
    <w:rPr>
      <w:rFonts w:ascii="Cambria" w:hAnsi="Cambria" w:cs="Cambria"/>
      <w:b/>
      <w:bCs/>
      <w:kern w:val="28"/>
      <w:sz w:val="32"/>
      <w:szCs w:val="32"/>
    </w:rPr>
  </w:style>
  <w:style w:type="paragraph" w:styleId="NormalnyWeb">
    <w:name w:val="Normal (Web)"/>
    <w:basedOn w:val="Normalny"/>
    <w:uiPriority w:val="99"/>
    <w:rsid w:val="00A9380A"/>
    <w:pPr>
      <w:spacing w:before="100" w:beforeAutospacing="1" w:after="100" w:afterAutospacing="1"/>
    </w:pPr>
    <w:rPr>
      <w:sz w:val="24"/>
      <w:szCs w:val="24"/>
    </w:rPr>
  </w:style>
  <w:style w:type="paragraph" w:customStyle="1" w:styleId="Standard">
    <w:name w:val="Standard"/>
    <w:uiPriority w:val="99"/>
    <w:rsid w:val="00A9380A"/>
    <w:pPr>
      <w:widowControl w:val="0"/>
    </w:pPr>
    <w:rPr>
      <w:sz w:val="24"/>
      <w:szCs w:val="24"/>
    </w:rPr>
  </w:style>
  <w:style w:type="paragraph" w:customStyle="1" w:styleId="ust">
    <w:name w:val="ust"/>
    <w:basedOn w:val="Normalny"/>
    <w:next w:val="Normalny"/>
    <w:uiPriority w:val="99"/>
    <w:rsid w:val="00123202"/>
    <w:pPr>
      <w:autoSpaceDE w:val="0"/>
      <w:autoSpaceDN w:val="0"/>
      <w:adjustRightInd w:val="0"/>
    </w:pPr>
    <w:rPr>
      <w:sz w:val="24"/>
      <w:szCs w:val="24"/>
    </w:rPr>
  </w:style>
  <w:style w:type="paragraph" w:customStyle="1" w:styleId="pkt">
    <w:name w:val="pkt"/>
    <w:basedOn w:val="Normalny"/>
    <w:next w:val="Normalny"/>
    <w:uiPriority w:val="99"/>
    <w:rsid w:val="00123202"/>
    <w:pPr>
      <w:autoSpaceDE w:val="0"/>
      <w:autoSpaceDN w:val="0"/>
      <w:adjustRightInd w:val="0"/>
    </w:pPr>
    <w:rPr>
      <w:sz w:val="24"/>
      <w:szCs w:val="24"/>
    </w:rPr>
  </w:style>
  <w:style w:type="paragraph" w:styleId="Tekstkomentarza">
    <w:name w:val="annotation text"/>
    <w:basedOn w:val="Normalny"/>
    <w:link w:val="TekstkomentarzaZnak"/>
    <w:uiPriority w:val="99"/>
    <w:semiHidden/>
    <w:rsid w:val="00E4074E"/>
  </w:style>
  <w:style w:type="character" w:customStyle="1" w:styleId="TekstkomentarzaZnak">
    <w:name w:val="Tekst komentarza Znak"/>
    <w:basedOn w:val="Domylnaczcionkaakapitu"/>
    <w:link w:val="Tekstkomentarza"/>
    <w:uiPriority w:val="99"/>
    <w:locked/>
    <w:rsid w:val="00E4074E"/>
  </w:style>
  <w:style w:type="paragraph" w:styleId="Akapitzlist">
    <w:name w:val="List Paragraph"/>
    <w:basedOn w:val="Normalny"/>
    <w:link w:val="AkapitzlistZnak"/>
    <w:uiPriority w:val="99"/>
    <w:qFormat/>
    <w:rsid w:val="0098463F"/>
    <w:pPr>
      <w:ind w:left="708"/>
    </w:pPr>
  </w:style>
  <w:style w:type="character" w:customStyle="1" w:styleId="ZnakZnak1">
    <w:name w:val="Znak Znak1"/>
    <w:uiPriority w:val="99"/>
    <w:locked/>
    <w:rsid w:val="0003670F"/>
    <w:rPr>
      <w:sz w:val="24"/>
      <w:szCs w:val="24"/>
      <w:lang w:val="pl-PL" w:eastAsia="pl-PL"/>
    </w:rPr>
  </w:style>
  <w:style w:type="table" w:styleId="Tabela-Siatka">
    <w:name w:val="Table Grid"/>
    <w:basedOn w:val="Standardowy"/>
    <w:uiPriority w:val="59"/>
    <w:rsid w:val="001A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8835FE"/>
    <w:rPr>
      <w:rFonts w:ascii="Tahoma" w:hAnsi="Tahoma" w:cs="Tahoma"/>
      <w:sz w:val="16"/>
      <w:szCs w:val="16"/>
    </w:rPr>
  </w:style>
  <w:style w:type="character" w:customStyle="1" w:styleId="TekstdymkaZnak">
    <w:name w:val="Tekst dymka Znak"/>
    <w:link w:val="Tekstdymka"/>
    <w:uiPriority w:val="99"/>
    <w:locked/>
    <w:rsid w:val="008835FE"/>
    <w:rPr>
      <w:rFonts w:ascii="Tahoma" w:hAnsi="Tahoma" w:cs="Tahoma"/>
      <w:sz w:val="16"/>
      <w:szCs w:val="16"/>
    </w:rPr>
  </w:style>
  <w:style w:type="paragraph" w:customStyle="1" w:styleId="section1">
    <w:name w:val="section1"/>
    <w:basedOn w:val="Normalny"/>
    <w:uiPriority w:val="99"/>
    <w:rsid w:val="00205BAB"/>
    <w:pPr>
      <w:spacing w:before="100" w:beforeAutospacing="1" w:after="100" w:afterAutospacing="1"/>
    </w:pPr>
    <w:rPr>
      <w:sz w:val="24"/>
      <w:szCs w:val="24"/>
    </w:rPr>
  </w:style>
  <w:style w:type="paragraph" w:customStyle="1" w:styleId="Styl1">
    <w:name w:val="Styl1"/>
    <w:basedOn w:val="Nagwek2"/>
    <w:uiPriority w:val="99"/>
    <w:rsid w:val="00483BFD"/>
    <w:pPr>
      <w:spacing w:before="240" w:after="60"/>
      <w:jc w:val="both"/>
    </w:pPr>
    <w:rPr>
      <w:rFonts w:ascii="Arial" w:hAnsi="Arial" w:cs="Arial"/>
      <w:b/>
      <w:bCs/>
      <w:sz w:val="22"/>
      <w:szCs w:val="22"/>
    </w:rPr>
  </w:style>
  <w:style w:type="paragraph" w:customStyle="1" w:styleId="Tekstpodstawowywcity21">
    <w:name w:val="Tekst podstawowy wcięty 21"/>
    <w:basedOn w:val="Normalny"/>
    <w:uiPriority w:val="99"/>
    <w:rsid w:val="00483BFD"/>
    <w:pPr>
      <w:ind w:left="284"/>
      <w:jc w:val="both"/>
    </w:pPr>
    <w:rPr>
      <w:sz w:val="22"/>
      <w:szCs w:val="22"/>
    </w:rPr>
  </w:style>
  <w:style w:type="character" w:customStyle="1" w:styleId="HeaderChar1">
    <w:name w:val="Header Char1"/>
    <w:aliases w:val="Nagłówek strony Char1"/>
    <w:basedOn w:val="Domylnaczcionkaakapitu"/>
    <w:uiPriority w:val="99"/>
    <w:locked/>
    <w:rsid w:val="002D6A8E"/>
  </w:style>
  <w:style w:type="character" w:customStyle="1" w:styleId="NagwekstronyZnakZnak">
    <w:name w:val="Nagłówek strony Znak Znak"/>
    <w:uiPriority w:val="99"/>
    <w:rsid w:val="00DF5131"/>
    <w:rPr>
      <w:lang w:val="pl-PL" w:eastAsia="pl-PL"/>
    </w:rPr>
  </w:style>
  <w:style w:type="paragraph" w:customStyle="1" w:styleId="Akapitzlist1">
    <w:name w:val="Akapit z listą1"/>
    <w:basedOn w:val="Normalny"/>
    <w:uiPriority w:val="99"/>
    <w:rsid w:val="007800DA"/>
    <w:pPr>
      <w:ind w:left="708"/>
    </w:pPr>
  </w:style>
  <w:style w:type="paragraph" w:customStyle="1" w:styleId="WW-Tekstpodstawowy2">
    <w:name w:val="WW-Tekst podstawowy 2"/>
    <w:basedOn w:val="Normalny"/>
    <w:uiPriority w:val="99"/>
    <w:rsid w:val="007800DA"/>
    <w:pPr>
      <w:widowControl w:val="0"/>
      <w:tabs>
        <w:tab w:val="left" w:pos="0"/>
      </w:tabs>
      <w:suppressAutoHyphens/>
      <w:spacing w:line="360" w:lineRule="auto"/>
      <w:jc w:val="both"/>
    </w:pPr>
    <w:rPr>
      <w:rFonts w:ascii="Arial Narrow" w:hAnsi="Arial Narrow" w:cs="Arial Narrow"/>
      <w:sz w:val="24"/>
      <w:szCs w:val="24"/>
    </w:rPr>
  </w:style>
  <w:style w:type="character" w:customStyle="1" w:styleId="AkapitzlistZnak">
    <w:name w:val="Akapit z listą Znak"/>
    <w:link w:val="Akapitzlist"/>
    <w:uiPriority w:val="99"/>
    <w:locked/>
    <w:rsid w:val="002E05CB"/>
  </w:style>
  <w:style w:type="paragraph" w:styleId="Tekstprzypisukocowego">
    <w:name w:val="endnote text"/>
    <w:basedOn w:val="Normalny"/>
    <w:link w:val="TekstprzypisukocowegoZnak"/>
    <w:uiPriority w:val="99"/>
    <w:semiHidden/>
    <w:locked/>
    <w:rsid w:val="00775827"/>
  </w:style>
  <w:style w:type="character" w:customStyle="1" w:styleId="TekstprzypisukocowegoZnak">
    <w:name w:val="Tekst przypisu końcowego Znak"/>
    <w:link w:val="Tekstprzypisukocowego"/>
    <w:uiPriority w:val="99"/>
    <w:semiHidden/>
    <w:rsid w:val="00625B99"/>
    <w:rPr>
      <w:sz w:val="20"/>
      <w:szCs w:val="20"/>
    </w:rPr>
  </w:style>
  <w:style w:type="character" w:styleId="Odwoanieprzypisukocowego">
    <w:name w:val="endnote reference"/>
    <w:uiPriority w:val="99"/>
    <w:semiHidden/>
    <w:locked/>
    <w:rsid w:val="00775827"/>
    <w:rPr>
      <w:vertAlign w:val="superscript"/>
    </w:rPr>
  </w:style>
  <w:style w:type="character" w:customStyle="1" w:styleId="NagwekZnak1">
    <w:name w:val="Nagłówek Znak1"/>
    <w:aliases w:val="Nagłówek strony Znak1"/>
    <w:basedOn w:val="Domylnaczcionkaakapitu"/>
    <w:semiHidden/>
    <w:rsid w:val="00430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649079">
      <w:bodyDiv w:val="1"/>
      <w:marLeft w:val="0"/>
      <w:marRight w:val="0"/>
      <w:marTop w:val="0"/>
      <w:marBottom w:val="0"/>
      <w:divBdr>
        <w:top w:val="none" w:sz="0" w:space="0" w:color="auto"/>
        <w:left w:val="none" w:sz="0" w:space="0" w:color="auto"/>
        <w:bottom w:val="none" w:sz="0" w:space="0" w:color="auto"/>
        <w:right w:val="none" w:sz="0" w:space="0" w:color="auto"/>
      </w:divBdr>
    </w:div>
    <w:div w:id="191849072">
      <w:bodyDiv w:val="1"/>
      <w:marLeft w:val="0"/>
      <w:marRight w:val="0"/>
      <w:marTop w:val="0"/>
      <w:marBottom w:val="0"/>
      <w:divBdr>
        <w:top w:val="none" w:sz="0" w:space="0" w:color="auto"/>
        <w:left w:val="none" w:sz="0" w:space="0" w:color="auto"/>
        <w:bottom w:val="none" w:sz="0" w:space="0" w:color="auto"/>
        <w:right w:val="none" w:sz="0" w:space="0" w:color="auto"/>
      </w:divBdr>
    </w:div>
    <w:div w:id="245187948">
      <w:bodyDiv w:val="1"/>
      <w:marLeft w:val="0"/>
      <w:marRight w:val="0"/>
      <w:marTop w:val="0"/>
      <w:marBottom w:val="0"/>
      <w:divBdr>
        <w:top w:val="none" w:sz="0" w:space="0" w:color="auto"/>
        <w:left w:val="none" w:sz="0" w:space="0" w:color="auto"/>
        <w:bottom w:val="none" w:sz="0" w:space="0" w:color="auto"/>
        <w:right w:val="none" w:sz="0" w:space="0" w:color="auto"/>
      </w:divBdr>
    </w:div>
    <w:div w:id="502820954">
      <w:bodyDiv w:val="1"/>
      <w:marLeft w:val="0"/>
      <w:marRight w:val="0"/>
      <w:marTop w:val="0"/>
      <w:marBottom w:val="0"/>
      <w:divBdr>
        <w:top w:val="none" w:sz="0" w:space="0" w:color="auto"/>
        <w:left w:val="none" w:sz="0" w:space="0" w:color="auto"/>
        <w:bottom w:val="none" w:sz="0" w:space="0" w:color="auto"/>
        <w:right w:val="none" w:sz="0" w:space="0" w:color="auto"/>
      </w:divBdr>
    </w:div>
    <w:div w:id="870462055">
      <w:marLeft w:val="0"/>
      <w:marRight w:val="0"/>
      <w:marTop w:val="0"/>
      <w:marBottom w:val="0"/>
      <w:divBdr>
        <w:top w:val="none" w:sz="0" w:space="0" w:color="auto"/>
        <w:left w:val="none" w:sz="0" w:space="0" w:color="auto"/>
        <w:bottom w:val="none" w:sz="0" w:space="0" w:color="auto"/>
        <w:right w:val="none" w:sz="0" w:space="0" w:color="auto"/>
      </w:divBdr>
    </w:div>
    <w:div w:id="870462056">
      <w:marLeft w:val="0"/>
      <w:marRight w:val="0"/>
      <w:marTop w:val="0"/>
      <w:marBottom w:val="0"/>
      <w:divBdr>
        <w:top w:val="none" w:sz="0" w:space="0" w:color="auto"/>
        <w:left w:val="none" w:sz="0" w:space="0" w:color="auto"/>
        <w:bottom w:val="none" w:sz="0" w:space="0" w:color="auto"/>
        <w:right w:val="none" w:sz="0" w:space="0" w:color="auto"/>
      </w:divBdr>
    </w:div>
    <w:div w:id="870462057">
      <w:marLeft w:val="0"/>
      <w:marRight w:val="0"/>
      <w:marTop w:val="0"/>
      <w:marBottom w:val="0"/>
      <w:divBdr>
        <w:top w:val="none" w:sz="0" w:space="0" w:color="auto"/>
        <w:left w:val="none" w:sz="0" w:space="0" w:color="auto"/>
        <w:bottom w:val="none" w:sz="0" w:space="0" w:color="auto"/>
        <w:right w:val="none" w:sz="0" w:space="0" w:color="auto"/>
      </w:divBdr>
    </w:div>
    <w:div w:id="870462058">
      <w:marLeft w:val="0"/>
      <w:marRight w:val="0"/>
      <w:marTop w:val="0"/>
      <w:marBottom w:val="0"/>
      <w:divBdr>
        <w:top w:val="none" w:sz="0" w:space="0" w:color="auto"/>
        <w:left w:val="none" w:sz="0" w:space="0" w:color="auto"/>
        <w:bottom w:val="none" w:sz="0" w:space="0" w:color="auto"/>
        <w:right w:val="none" w:sz="0" w:space="0" w:color="auto"/>
      </w:divBdr>
    </w:div>
    <w:div w:id="870462059">
      <w:marLeft w:val="0"/>
      <w:marRight w:val="0"/>
      <w:marTop w:val="0"/>
      <w:marBottom w:val="0"/>
      <w:divBdr>
        <w:top w:val="none" w:sz="0" w:space="0" w:color="auto"/>
        <w:left w:val="none" w:sz="0" w:space="0" w:color="auto"/>
        <w:bottom w:val="none" w:sz="0" w:space="0" w:color="auto"/>
        <w:right w:val="none" w:sz="0" w:space="0" w:color="auto"/>
      </w:divBdr>
    </w:div>
    <w:div w:id="870462060">
      <w:marLeft w:val="0"/>
      <w:marRight w:val="0"/>
      <w:marTop w:val="0"/>
      <w:marBottom w:val="0"/>
      <w:divBdr>
        <w:top w:val="none" w:sz="0" w:space="0" w:color="auto"/>
        <w:left w:val="none" w:sz="0" w:space="0" w:color="auto"/>
        <w:bottom w:val="none" w:sz="0" w:space="0" w:color="auto"/>
        <w:right w:val="none" w:sz="0" w:space="0" w:color="auto"/>
      </w:divBdr>
    </w:div>
    <w:div w:id="870462061">
      <w:marLeft w:val="0"/>
      <w:marRight w:val="0"/>
      <w:marTop w:val="0"/>
      <w:marBottom w:val="0"/>
      <w:divBdr>
        <w:top w:val="none" w:sz="0" w:space="0" w:color="auto"/>
        <w:left w:val="none" w:sz="0" w:space="0" w:color="auto"/>
        <w:bottom w:val="none" w:sz="0" w:space="0" w:color="auto"/>
        <w:right w:val="none" w:sz="0" w:space="0" w:color="auto"/>
      </w:divBdr>
    </w:div>
    <w:div w:id="870462062">
      <w:marLeft w:val="0"/>
      <w:marRight w:val="0"/>
      <w:marTop w:val="0"/>
      <w:marBottom w:val="0"/>
      <w:divBdr>
        <w:top w:val="none" w:sz="0" w:space="0" w:color="auto"/>
        <w:left w:val="none" w:sz="0" w:space="0" w:color="auto"/>
        <w:bottom w:val="none" w:sz="0" w:space="0" w:color="auto"/>
        <w:right w:val="none" w:sz="0" w:space="0" w:color="auto"/>
      </w:divBdr>
    </w:div>
    <w:div w:id="870462063">
      <w:marLeft w:val="0"/>
      <w:marRight w:val="0"/>
      <w:marTop w:val="0"/>
      <w:marBottom w:val="0"/>
      <w:divBdr>
        <w:top w:val="none" w:sz="0" w:space="0" w:color="auto"/>
        <w:left w:val="none" w:sz="0" w:space="0" w:color="auto"/>
        <w:bottom w:val="none" w:sz="0" w:space="0" w:color="auto"/>
        <w:right w:val="none" w:sz="0" w:space="0" w:color="auto"/>
      </w:divBdr>
    </w:div>
    <w:div w:id="870462064">
      <w:marLeft w:val="0"/>
      <w:marRight w:val="0"/>
      <w:marTop w:val="0"/>
      <w:marBottom w:val="0"/>
      <w:divBdr>
        <w:top w:val="none" w:sz="0" w:space="0" w:color="auto"/>
        <w:left w:val="none" w:sz="0" w:space="0" w:color="auto"/>
        <w:bottom w:val="none" w:sz="0" w:space="0" w:color="auto"/>
        <w:right w:val="none" w:sz="0" w:space="0" w:color="auto"/>
      </w:divBdr>
    </w:div>
    <w:div w:id="870462065">
      <w:marLeft w:val="0"/>
      <w:marRight w:val="0"/>
      <w:marTop w:val="0"/>
      <w:marBottom w:val="0"/>
      <w:divBdr>
        <w:top w:val="none" w:sz="0" w:space="0" w:color="auto"/>
        <w:left w:val="none" w:sz="0" w:space="0" w:color="auto"/>
        <w:bottom w:val="none" w:sz="0" w:space="0" w:color="auto"/>
        <w:right w:val="none" w:sz="0" w:space="0" w:color="auto"/>
      </w:divBdr>
    </w:div>
    <w:div w:id="870462066">
      <w:marLeft w:val="0"/>
      <w:marRight w:val="0"/>
      <w:marTop w:val="0"/>
      <w:marBottom w:val="0"/>
      <w:divBdr>
        <w:top w:val="none" w:sz="0" w:space="0" w:color="auto"/>
        <w:left w:val="none" w:sz="0" w:space="0" w:color="auto"/>
        <w:bottom w:val="none" w:sz="0" w:space="0" w:color="auto"/>
        <w:right w:val="none" w:sz="0" w:space="0" w:color="auto"/>
      </w:divBdr>
    </w:div>
    <w:div w:id="870462067">
      <w:marLeft w:val="0"/>
      <w:marRight w:val="0"/>
      <w:marTop w:val="0"/>
      <w:marBottom w:val="0"/>
      <w:divBdr>
        <w:top w:val="none" w:sz="0" w:space="0" w:color="auto"/>
        <w:left w:val="none" w:sz="0" w:space="0" w:color="auto"/>
        <w:bottom w:val="none" w:sz="0" w:space="0" w:color="auto"/>
        <w:right w:val="none" w:sz="0" w:space="0" w:color="auto"/>
      </w:divBdr>
    </w:div>
    <w:div w:id="870462068">
      <w:marLeft w:val="0"/>
      <w:marRight w:val="0"/>
      <w:marTop w:val="0"/>
      <w:marBottom w:val="0"/>
      <w:divBdr>
        <w:top w:val="none" w:sz="0" w:space="0" w:color="auto"/>
        <w:left w:val="none" w:sz="0" w:space="0" w:color="auto"/>
        <w:bottom w:val="none" w:sz="0" w:space="0" w:color="auto"/>
        <w:right w:val="none" w:sz="0" w:space="0" w:color="auto"/>
      </w:divBdr>
    </w:div>
    <w:div w:id="870462069">
      <w:marLeft w:val="0"/>
      <w:marRight w:val="0"/>
      <w:marTop w:val="0"/>
      <w:marBottom w:val="0"/>
      <w:divBdr>
        <w:top w:val="none" w:sz="0" w:space="0" w:color="auto"/>
        <w:left w:val="none" w:sz="0" w:space="0" w:color="auto"/>
        <w:bottom w:val="none" w:sz="0" w:space="0" w:color="auto"/>
        <w:right w:val="none" w:sz="0" w:space="0" w:color="auto"/>
      </w:divBdr>
    </w:div>
    <w:div w:id="870462070">
      <w:marLeft w:val="0"/>
      <w:marRight w:val="0"/>
      <w:marTop w:val="0"/>
      <w:marBottom w:val="0"/>
      <w:divBdr>
        <w:top w:val="none" w:sz="0" w:space="0" w:color="auto"/>
        <w:left w:val="none" w:sz="0" w:space="0" w:color="auto"/>
        <w:bottom w:val="none" w:sz="0" w:space="0" w:color="auto"/>
        <w:right w:val="none" w:sz="0" w:space="0" w:color="auto"/>
      </w:divBdr>
    </w:div>
    <w:div w:id="870462071">
      <w:marLeft w:val="0"/>
      <w:marRight w:val="0"/>
      <w:marTop w:val="0"/>
      <w:marBottom w:val="0"/>
      <w:divBdr>
        <w:top w:val="none" w:sz="0" w:space="0" w:color="auto"/>
        <w:left w:val="none" w:sz="0" w:space="0" w:color="auto"/>
        <w:bottom w:val="none" w:sz="0" w:space="0" w:color="auto"/>
        <w:right w:val="none" w:sz="0" w:space="0" w:color="auto"/>
      </w:divBdr>
    </w:div>
    <w:div w:id="870462072">
      <w:marLeft w:val="0"/>
      <w:marRight w:val="0"/>
      <w:marTop w:val="0"/>
      <w:marBottom w:val="0"/>
      <w:divBdr>
        <w:top w:val="none" w:sz="0" w:space="0" w:color="auto"/>
        <w:left w:val="none" w:sz="0" w:space="0" w:color="auto"/>
        <w:bottom w:val="none" w:sz="0" w:space="0" w:color="auto"/>
        <w:right w:val="none" w:sz="0" w:space="0" w:color="auto"/>
      </w:divBdr>
    </w:div>
    <w:div w:id="870462073">
      <w:marLeft w:val="0"/>
      <w:marRight w:val="0"/>
      <w:marTop w:val="0"/>
      <w:marBottom w:val="0"/>
      <w:divBdr>
        <w:top w:val="none" w:sz="0" w:space="0" w:color="auto"/>
        <w:left w:val="none" w:sz="0" w:space="0" w:color="auto"/>
        <w:bottom w:val="none" w:sz="0" w:space="0" w:color="auto"/>
        <w:right w:val="none" w:sz="0" w:space="0" w:color="auto"/>
      </w:divBdr>
    </w:div>
    <w:div w:id="870462074">
      <w:marLeft w:val="0"/>
      <w:marRight w:val="0"/>
      <w:marTop w:val="0"/>
      <w:marBottom w:val="0"/>
      <w:divBdr>
        <w:top w:val="none" w:sz="0" w:space="0" w:color="auto"/>
        <w:left w:val="none" w:sz="0" w:space="0" w:color="auto"/>
        <w:bottom w:val="none" w:sz="0" w:space="0" w:color="auto"/>
        <w:right w:val="none" w:sz="0" w:space="0" w:color="auto"/>
      </w:divBdr>
    </w:div>
    <w:div w:id="870462075">
      <w:marLeft w:val="0"/>
      <w:marRight w:val="0"/>
      <w:marTop w:val="0"/>
      <w:marBottom w:val="0"/>
      <w:divBdr>
        <w:top w:val="none" w:sz="0" w:space="0" w:color="auto"/>
        <w:left w:val="none" w:sz="0" w:space="0" w:color="auto"/>
        <w:bottom w:val="none" w:sz="0" w:space="0" w:color="auto"/>
        <w:right w:val="none" w:sz="0" w:space="0" w:color="auto"/>
      </w:divBdr>
    </w:div>
    <w:div w:id="870462076">
      <w:marLeft w:val="0"/>
      <w:marRight w:val="0"/>
      <w:marTop w:val="0"/>
      <w:marBottom w:val="0"/>
      <w:divBdr>
        <w:top w:val="none" w:sz="0" w:space="0" w:color="auto"/>
        <w:left w:val="none" w:sz="0" w:space="0" w:color="auto"/>
        <w:bottom w:val="none" w:sz="0" w:space="0" w:color="auto"/>
        <w:right w:val="none" w:sz="0" w:space="0" w:color="auto"/>
      </w:divBdr>
    </w:div>
    <w:div w:id="870462077">
      <w:marLeft w:val="0"/>
      <w:marRight w:val="0"/>
      <w:marTop w:val="0"/>
      <w:marBottom w:val="0"/>
      <w:divBdr>
        <w:top w:val="none" w:sz="0" w:space="0" w:color="auto"/>
        <w:left w:val="none" w:sz="0" w:space="0" w:color="auto"/>
        <w:bottom w:val="none" w:sz="0" w:space="0" w:color="auto"/>
        <w:right w:val="none" w:sz="0" w:space="0" w:color="auto"/>
      </w:divBdr>
    </w:div>
    <w:div w:id="870462078">
      <w:marLeft w:val="0"/>
      <w:marRight w:val="0"/>
      <w:marTop w:val="0"/>
      <w:marBottom w:val="0"/>
      <w:divBdr>
        <w:top w:val="none" w:sz="0" w:space="0" w:color="auto"/>
        <w:left w:val="none" w:sz="0" w:space="0" w:color="auto"/>
        <w:bottom w:val="none" w:sz="0" w:space="0" w:color="auto"/>
        <w:right w:val="none" w:sz="0" w:space="0" w:color="auto"/>
      </w:divBdr>
    </w:div>
    <w:div w:id="870462079">
      <w:marLeft w:val="0"/>
      <w:marRight w:val="0"/>
      <w:marTop w:val="0"/>
      <w:marBottom w:val="0"/>
      <w:divBdr>
        <w:top w:val="none" w:sz="0" w:space="0" w:color="auto"/>
        <w:left w:val="none" w:sz="0" w:space="0" w:color="auto"/>
        <w:bottom w:val="none" w:sz="0" w:space="0" w:color="auto"/>
        <w:right w:val="none" w:sz="0" w:space="0" w:color="auto"/>
      </w:divBdr>
    </w:div>
    <w:div w:id="870462080">
      <w:marLeft w:val="0"/>
      <w:marRight w:val="0"/>
      <w:marTop w:val="0"/>
      <w:marBottom w:val="0"/>
      <w:divBdr>
        <w:top w:val="none" w:sz="0" w:space="0" w:color="auto"/>
        <w:left w:val="none" w:sz="0" w:space="0" w:color="auto"/>
        <w:bottom w:val="none" w:sz="0" w:space="0" w:color="auto"/>
        <w:right w:val="none" w:sz="0" w:space="0" w:color="auto"/>
      </w:divBdr>
    </w:div>
    <w:div w:id="870462081">
      <w:marLeft w:val="0"/>
      <w:marRight w:val="0"/>
      <w:marTop w:val="0"/>
      <w:marBottom w:val="0"/>
      <w:divBdr>
        <w:top w:val="none" w:sz="0" w:space="0" w:color="auto"/>
        <w:left w:val="none" w:sz="0" w:space="0" w:color="auto"/>
        <w:bottom w:val="none" w:sz="0" w:space="0" w:color="auto"/>
        <w:right w:val="none" w:sz="0" w:space="0" w:color="auto"/>
      </w:divBdr>
    </w:div>
    <w:div w:id="870462082">
      <w:marLeft w:val="0"/>
      <w:marRight w:val="0"/>
      <w:marTop w:val="0"/>
      <w:marBottom w:val="0"/>
      <w:divBdr>
        <w:top w:val="none" w:sz="0" w:space="0" w:color="auto"/>
        <w:left w:val="none" w:sz="0" w:space="0" w:color="auto"/>
        <w:bottom w:val="none" w:sz="0" w:space="0" w:color="auto"/>
        <w:right w:val="none" w:sz="0" w:space="0" w:color="auto"/>
      </w:divBdr>
    </w:div>
    <w:div w:id="922685526">
      <w:bodyDiv w:val="1"/>
      <w:marLeft w:val="0"/>
      <w:marRight w:val="0"/>
      <w:marTop w:val="0"/>
      <w:marBottom w:val="0"/>
      <w:divBdr>
        <w:top w:val="none" w:sz="0" w:space="0" w:color="auto"/>
        <w:left w:val="none" w:sz="0" w:space="0" w:color="auto"/>
        <w:bottom w:val="none" w:sz="0" w:space="0" w:color="auto"/>
        <w:right w:val="none" w:sz="0" w:space="0" w:color="auto"/>
      </w:divBdr>
    </w:div>
    <w:div w:id="1057972499">
      <w:bodyDiv w:val="1"/>
      <w:marLeft w:val="0"/>
      <w:marRight w:val="0"/>
      <w:marTop w:val="0"/>
      <w:marBottom w:val="0"/>
      <w:divBdr>
        <w:top w:val="none" w:sz="0" w:space="0" w:color="auto"/>
        <w:left w:val="none" w:sz="0" w:space="0" w:color="auto"/>
        <w:bottom w:val="none" w:sz="0" w:space="0" w:color="auto"/>
        <w:right w:val="none" w:sz="0" w:space="0" w:color="auto"/>
      </w:divBdr>
    </w:div>
    <w:div w:id="1147748558">
      <w:bodyDiv w:val="1"/>
      <w:marLeft w:val="0"/>
      <w:marRight w:val="0"/>
      <w:marTop w:val="0"/>
      <w:marBottom w:val="0"/>
      <w:divBdr>
        <w:top w:val="none" w:sz="0" w:space="0" w:color="auto"/>
        <w:left w:val="none" w:sz="0" w:space="0" w:color="auto"/>
        <w:bottom w:val="none" w:sz="0" w:space="0" w:color="auto"/>
        <w:right w:val="none" w:sz="0" w:space="0" w:color="auto"/>
      </w:divBdr>
    </w:div>
    <w:div w:id="1163858639">
      <w:bodyDiv w:val="1"/>
      <w:marLeft w:val="0"/>
      <w:marRight w:val="0"/>
      <w:marTop w:val="0"/>
      <w:marBottom w:val="0"/>
      <w:divBdr>
        <w:top w:val="none" w:sz="0" w:space="0" w:color="auto"/>
        <w:left w:val="none" w:sz="0" w:space="0" w:color="auto"/>
        <w:bottom w:val="none" w:sz="0" w:space="0" w:color="auto"/>
        <w:right w:val="none" w:sz="0" w:space="0" w:color="auto"/>
      </w:divBdr>
    </w:div>
    <w:div w:id="1172380048">
      <w:bodyDiv w:val="1"/>
      <w:marLeft w:val="0"/>
      <w:marRight w:val="0"/>
      <w:marTop w:val="0"/>
      <w:marBottom w:val="0"/>
      <w:divBdr>
        <w:top w:val="none" w:sz="0" w:space="0" w:color="auto"/>
        <w:left w:val="none" w:sz="0" w:space="0" w:color="auto"/>
        <w:bottom w:val="none" w:sz="0" w:space="0" w:color="auto"/>
        <w:right w:val="none" w:sz="0" w:space="0" w:color="auto"/>
      </w:divBdr>
    </w:div>
    <w:div w:id="1404720393">
      <w:bodyDiv w:val="1"/>
      <w:marLeft w:val="0"/>
      <w:marRight w:val="0"/>
      <w:marTop w:val="0"/>
      <w:marBottom w:val="0"/>
      <w:divBdr>
        <w:top w:val="none" w:sz="0" w:space="0" w:color="auto"/>
        <w:left w:val="none" w:sz="0" w:space="0" w:color="auto"/>
        <w:bottom w:val="none" w:sz="0" w:space="0" w:color="auto"/>
        <w:right w:val="none" w:sz="0" w:space="0" w:color="auto"/>
      </w:divBdr>
    </w:div>
    <w:div w:id="1551457562">
      <w:bodyDiv w:val="1"/>
      <w:marLeft w:val="0"/>
      <w:marRight w:val="0"/>
      <w:marTop w:val="0"/>
      <w:marBottom w:val="0"/>
      <w:divBdr>
        <w:top w:val="none" w:sz="0" w:space="0" w:color="auto"/>
        <w:left w:val="none" w:sz="0" w:space="0" w:color="auto"/>
        <w:bottom w:val="none" w:sz="0" w:space="0" w:color="auto"/>
        <w:right w:val="none" w:sz="0" w:space="0" w:color="auto"/>
      </w:divBdr>
    </w:div>
    <w:div w:id="1830902302">
      <w:bodyDiv w:val="1"/>
      <w:marLeft w:val="0"/>
      <w:marRight w:val="0"/>
      <w:marTop w:val="0"/>
      <w:marBottom w:val="0"/>
      <w:divBdr>
        <w:top w:val="none" w:sz="0" w:space="0" w:color="auto"/>
        <w:left w:val="none" w:sz="0" w:space="0" w:color="auto"/>
        <w:bottom w:val="none" w:sz="0" w:space="0" w:color="auto"/>
        <w:right w:val="none" w:sz="0" w:space="0" w:color="auto"/>
      </w:divBdr>
    </w:div>
    <w:div w:id="2144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7642</Words>
  <Characters>45855</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Szczegółowe warunki ubezpieczenia - załącznik do SIWZ</vt:lpstr>
    </vt:vector>
  </TitlesOfParts>
  <Company>Supra Brokres sp. z o.o.</Company>
  <LinksUpToDate>false</LinksUpToDate>
  <CharactersWithSpaces>53391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ubezpieczenia - załącznik do SIWZ</dc:title>
  <dc:creator>Kryspin Wróblewski</dc:creator>
  <cp:keywords>SIWZ</cp:keywords>
  <cp:lastModifiedBy>Tomasz Stopiński</cp:lastModifiedBy>
  <cp:revision>2</cp:revision>
  <cp:lastPrinted>2017-02-16T11:13:00Z</cp:lastPrinted>
  <dcterms:created xsi:type="dcterms:W3CDTF">2017-02-16T13:57:00Z</dcterms:created>
  <dcterms:modified xsi:type="dcterms:W3CDTF">2017-02-16T13:57:00Z</dcterms:modified>
</cp:coreProperties>
</file>