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95" w:rsidRDefault="00DE1C7A" w:rsidP="00335195">
      <w:pPr>
        <w:pStyle w:val="western"/>
        <w:ind w:left="3540"/>
      </w:pPr>
      <w:r>
        <w:rPr>
          <w:rFonts w:ascii="Arial" w:hAnsi="Arial" w:cs="Arial"/>
          <w:color w:val="000000"/>
          <w:sz w:val="16"/>
          <w:szCs w:val="16"/>
        </w:rPr>
        <w:t xml:space="preserve">Załącznik nr 2-1 </w:t>
      </w:r>
      <w:r w:rsidR="00335195">
        <w:rPr>
          <w:rFonts w:ascii="Arial" w:hAnsi="Arial" w:cs="Arial"/>
          <w:color w:val="000000"/>
          <w:sz w:val="16"/>
          <w:szCs w:val="16"/>
        </w:rPr>
        <w:t xml:space="preserve"> wzór formularza właściwości techniczno - użytkowych.</w:t>
      </w:r>
    </w:p>
    <w:p w:rsidR="007C3887" w:rsidRDefault="00335195" w:rsidP="00335195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335195" w:rsidRDefault="00335195" w:rsidP="00335195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ieczęć firmowa wykonawcy</w:t>
      </w:r>
    </w:p>
    <w:p w:rsidR="00335195" w:rsidRDefault="00335195" w:rsidP="00335195">
      <w:pPr>
        <w:pStyle w:val="western"/>
        <w:jc w:val="center"/>
        <w:rPr>
          <w:rFonts w:ascii="Arial" w:hAnsi="Arial" w:cs="Arial"/>
          <w:b/>
          <w:bCs/>
          <w:i w:val="0"/>
          <w:iCs w:val="0"/>
          <w:color w:val="00000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 xml:space="preserve">WŁAŚCIWOŚCI TECHNICZNO </w:t>
      </w:r>
      <w:r w:rsidR="00DE1C7A">
        <w:rPr>
          <w:rFonts w:ascii="Arial" w:hAnsi="Arial" w:cs="Arial"/>
          <w:b/>
          <w:bCs/>
          <w:i w:val="0"/>
          <w:iCs w:val="0"/>
          <w:color w:val="000000"/>
        </w:rPr>
        <w:t>–</w:t>
      </w:r>
      <w:r>
        <w:rPr>
          <w:rFonts w:ascii="Arial" w:hAnsi="Arial" w:cs="Arial"/>
          <w:b/>
          <w:bCs/>
          <w:i w:val="0"/>
          <w:iCs w:val="0"/>
          <w:color w:val="000000"/>
        </w:rPr>
        <w:t xml:space="preserve"> UŻYTKOWE</w:t>
      </w:r>
    </w:p>
    <w:p w:rsidR="00DE1C7A" w:rsidRDefault="00023004" w:rsidP="00335195">
      <w:pPr>
        <w:pStyle w:val="western"/>
        <w:jc w:val="center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d</w:t>
      </w:r>
      <w:r w:rsidR="00DE1C7A">
        <w:rPr>
          <w:rFonts w:ascii="Arial" w:hAnsi="Arial" w:cs="Arial"/>
          <w:b/>
          <w:bCs/>
          <w:i w:val="0"/>
          <w:iCs w:val="0"/>
          <w:color w:val="000000"/>
        </w:rPr>
        <w:t>la urządzeń objętych  częścią 1 zamówienia</w:t>
      </w:r>
    </w:p>
    <w:p w:rsidR="00335195" w:rsidRPr="00023004" w:rsidRDefault="00335195" w:rsidP="00023004">
      <w:pPr>
        <w:pStyle w:val="western"/>
        <w:numPr>
          <w:ilvl w:val="0"/>
          <w:numId w:val="8"/>
        </w:numPr>
        <w:rPr>
          <w:i w:val="0"/>
          <w:iCs w:val="0"/>
          <w:u w:val="single"/>
        </w:rPr>
      </w:pPr>
      <w:r w:rsidRPr="00023004">
        <w:rPr>
          <w:rFonts w:ascii="Arial" w:hAnsi="Arial" w:cs="Arial"/>
          <w:b/>
          <w:bCs/>
          <w:i w:val="0"/>
          <w:iCs w:val="0"/>
          <w:color w:val="000000"/>
          <w:u w:val="single"/>
        </w:rPr>
        <w:t xml:space="preserve">Aparat do znieczulenia sztuk </w:t>
      </w:r>
      <w:r w:rsidR="00B85728">
        <w:rPr>
          <w:rFonts w:ascii="Arial" w:hAnsi="Arial" w:cs="Arial"/>
          <w:b/>
          <w:bCs/>
          <w:i w:val="0"/>
          <w:iCs w:val="0"/>
          <w:color w:val="000000"/>
          <w:u w:val="single"/>
        </w:rPr>
        <w:t>1</w:t>
      </w:r>
    </w:p>
    <w:p w:rsidR="00335195" w:rsidRDefault="00335195" w:rsidP="00335195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Nazwa oferowanego urządzenia:</w:t>
      </w:r>
      <w:r>
        <w:rPr>
          <w:rFonts w:ascii="Arial" w:hAnsi="Arial" w:cs="Arial"/>
          <w:i w:val="0"/>
          <w:iCs w:val="0"/>
          <w:color w:val="000000"/>
        </w:rPr>
        <w:t xml:space="preserve"> ...........................................................................</w:t>
      </w:r>
    </w:p>
    <w:p w:rsidR="00335195" w:rsidRDefault="00335195" w:rsidP="00335195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B737A5" w:rsidRPr="00B03E54" w:rsidRDefault="00335195" w:rsidP="00B03E54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671" w:type="dxa"/>
        <w:tblInd w:w="-65" w:type="dxa"/>
        <w:tblLayout w:type="fixed"/>
        <w:tblLook w:val="0000"/>
      </w:tblPr>
      <w:tblGrid>
        <w:gridCol w:w="740"/>
        <w:gridCol w:w="5245"/>
        <w:gridCol w:w="1701"/>
        <w:gridCol w:w="1985"/>
      </w:tblGrid>
      <w:tr w:rsidR="00DC5089" w:rsidTr="00B03E54">
        <w:trPr>
          <w:trHeight w:val="9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089" w:rsidRDefault="00DC5089" w:rsidP="00B03E5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089" w:rsidRPr="00B03E54" w:rsidRDefault="00DC5089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03E54">
              <w:rPr>
                <w:rFonts w:ascii="Arial" w:eastAsia="Calibri" w:hAnsi="Arial" w:cs="Arial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089" w:rsidRPr="00B03E54" w:rsidRDefault="00335195" w:rsidP="00335195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Wartość lub zakres wartośc</w:t>
            </w:r>
            <w:r w:rsidR="00B03E54"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i</w:t>
            </w:r>
            <w:r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wymaganych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089" w:rsidRPr="00B03E54" w:rsidRDefault="00B03E5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Wartość lub zakres wartości oferowanych</w:t>
            </w: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Zasilanie CA 230 V 50 Hz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Aparat przystosowany do podnoszenia przez kolumnę anestezjologiczną, wyposażony w złącze elektryczno-gazowe zapewniające automatyczne podłączanie mediów (co najmniej N2O, O2, AIR, AGSS, zasilanie elektryczne i sieć komputerowa) podczas sprzęgania aparatu z kolumną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Awaryjne zasilanie elektryczne całego systemu na minimum 30 minut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Ssak  napędzany powietrzem  lub próżniowy z regulacją siły ssania i zbiornikiem o pojemności min 0,6 l. W komplecie zapasowy wymienny zbiornik na wydzieliny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Uchwyt do minimum dwóch parowników.</w:t>
            </w:r>
            <w:r w:rsidR="00A82225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Jeden  parownik </w:t>
            </w:r>
            <w:proofErr w:type="spellStart"/>
            <w:r w:rsidR="00A82225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Sevofluranu</w:t>
            </w:r>
            <w:proofErr w:type="spellEnd"/>
            <w:r w:rsidR="00A82225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ze szczelnym systemem napełniania,</w:t>
            </w: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 w komplecie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>SYSTEM DYSTRYBUCJI GAZÓW.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Precyzyjne, elektroniczne przepływomierze dla tlenu, podtlenku azotu, powietrza, elektroniczny mieszalnik gazów.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dodatkowy wbudowany fabrycznie w aparat przepływomierz tlenowy niezależny od układu okrężnego do stosowania podczas znieczuleń przewodowych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dodatkowy wbudowany fabrycznie lub zintegrowany przepływomierz pozwalający na pracę aparatu z parownikiem w przypadku awarii mieszalnika elektronicznego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System automatycznego utrzymywania minimalnego stężenia tlenu w mieszaninie oddechowej na poziomie 23% ± 2% stężenia tlenu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Kalibracja przepływomierzy dostosowana do znieczulania z niskimi i minimalnymi przepływami.  Przepływ świeżych gazów ≤ 300 ml/min.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>UKŁAD ODDECHOWY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5728" w:rsidTr="00C4577C">
        <w:trPr>
          <w:trHeight w:val="58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728" w:rsidRDefault="00B85728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728" w:rsidRPr="00894303" w:rsidRDefault="00B85728" w:rsidP="00C4577C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Parownik wziewny do </w:t>
            </w:r>
            <w:proofErr w:type="spellStart"/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sevofluranu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728" w:rsidRPr="00894303" w:rsidRDefault="00B85728" w:rsidP="002131D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28" w:rsidRDefault="00B8572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Kompaktowy, podgrzewany- zapobiegający zbieraniu się skroplin układ oddechowy do wentylacji  o niskiej podatności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Obejście tlenowe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Regulowana ciśnieniowa zastawka bezpieczeństwa z funkcją   natychmiastowego ręcznego uwolnienia ciśnienia z układu oddechowego przy wentylacji Man/</w:t>
            </w:r>
            <w:proofErr w:type="spellStart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Spont</w:t>
            </w:r>
            <w:proofErr w:type="spellEnd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Pochłaniacz dwutlenku węgla o obudowie przeziernej i pojemności maksymalnej 1,5 litra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Eliminacja gazów anestetycznych poza salę operacyjną,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 xml:space="preserve">RESPIRATOR ANESTETYCZNY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Respirator nie zużywający gazów do napędu miecha, tłoka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>Tryby wentylacji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Tryb ręczny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Oddech spontaniczny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VCV – wentylacja kontrolowana objętością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SIMV-  synchronizowana wentylacja kontrolowana objętościowo ze wspomaganiem ciśnieniowym z    regulacją wyzwalacza przepływowego w zakresie  min 0,5-12 l/min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PCV – wentylacja kontrolowana ciśnieniem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Synchronizowana wentylacja kontrolowana ciśnieniem ze wspomaganiem ciśnieniowym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PSV – wentylacja spontaniczna wspomagana ciśnieniem z zabezpieczeniem na wypadek bezdechu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Awaryjny tryb wentylacji mechanicznej pacjenta w przypadku zaniku zasilania w gazy medyczne (z sieci centralnej i z butli)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>Regulacje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Regulacja stosunku wdechu do wydechu przy wentylacji objętościowej  minimum 2:1 do 1:4  (podać zakres)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Regulacja częstości oddechu minimum od 5 do 100 1/min (podać zakres)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Regulacja objętości oddechowej minimum 10 do 1400 ml w trybie  wentylacji objętościowej (podać zakres)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PEEP -  dodatnie ciśnienie końcowo wydechowe w zakresie minimum od 2 do 20 cmH</w:t>
            </w: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  <w:vertAlign w:val="subscript"/>
              </w:rPr>
              <w:t>2</w:t>
            </w: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  (podać zakres)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Regulacja ciśnienia wdechu przy PCV minimum:  od 10 do 60 </w:t>
            </w:r>
            <w:proofErr w:type="spellStart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hPa</w:t>
            </w:r>
            <w:proofErr w:type="spellEnd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(podać zakres)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Płynna regulacja czasu narastania ciśnienia w cyklu oddechowym, opisać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Regulacja czasu Plateau wdechu w zakresie minimum: 5-60% czasu wdechu (podać zakres)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Wstępne, automatyczne  programowanie parametrów </w:t>
            </w: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lastRenderedPageBreak/>
              <w:t xml:space="preserve">wentylacji na  podstawie wprowadzonej idealnej masy ciała pacjenta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>Alarmy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Niskiej objętości minutowej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Automatyczna zmiana dolnej granicy alarmowej ciśnienia PAW przy zmianie nastawy PEEP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Alarm minimalnego i maksymalnego ciśnienia wdechowego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Alarm braku zasilania w energię elektryczna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Automatyczna aktywacja i automatyczne dostosowywanie się dolnej granicy alarmowej </w:t>
            </w:r>
            <w:proofErr w:type="spellStart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xMAC</w:t>
            </w:r>
            <w:proofErr w:type="spellEnd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do poziomu podawanego znieczulenia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Alarm braku zasilania w gazy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Alarm </w:t>
            </w:r>
            <w:proofErr w:type="spellStart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Apnea</w:t>
            </w:r>
            <w:proofErr w:type="spellEnd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działający na podstawie analizy ciśnienia, przepływu i CO2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>POMIAR I OBRAZOWANIE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Prezentacja ciągłej kalkulacji zużycia środków i gazów </w:t>
            </w:r>
            <w:proofErr w:type="spellStart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anestycznych</w:t>
            </w:r>
            <w:proofErr w:type="spellEnd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ekonometr</w:t>
            </w:r>
            <w:proofErr w:type="spellEnd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znieczulenia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Pomiar objętości oddechu </w:t>
            </w:r>
            <w:proofErr w:type="spellStart"/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Vt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Pomiar objętości minutowej  MV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Pomiar częstotliwości oddechowej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Ciśnienia szczytowego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Ciśnienia średniego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Ciśnienia PEEP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Analiza MAC z uwzględnieniem wieku pacjenta w aparacie do znieczulania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Kapnografia i kapnometria w aparacie do znieczulania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Stężenia lotnych anestetyków z automatyczną detekcją zastosowanego środka w aparacie do znieczulania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snapToGrid w:val="0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Pomiar ciśnienia tlenu w butlach awaryjnych na panelu przednim aparatu</w:t>
            </w:r>
            <w:r w:rsidRPr="00894303">
              <w:rPr>
                <w:rFonts w:ascii="Calibri" w:eastAsia="Calibri" w:hAnsi="Calibri" w:cs="Tahoma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Objętość wentylacji minutowej przecieku prezentacja   na ekranie w formie cyfrowej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Pomiar w aparacie wdechowego i wydechowe  stężenia tlenu w gazach oddechowych, pomiar paramagnetyczny lub równoważny (nie dopuszcza się czujników galwanicznych, elektrochemicznych)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>Prezentacja graficzna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Prezentacja na kolorowym minimum 12 calowym ekranie aparatu parametrów znieczulenia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Obrazowanie na kolorowym minimum 12 calowym ekranie aparatu krzywych  ciśnienia w drogach oddechowych, przepływu,  stężenia tlenu inCO</w:t>
            </w: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  <w:vertAlign w:val="subscript"/>
              </w:rPr>
              <w:t xml:space="preserve">2 </w:t>
            </w: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, etCO</w:t>
            </w: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Obrazowanie na kolorowym minimum 12 calowym ekranie aparatu pętli oddechowych minimum  ciśnienie/objętość, objętość przepływ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Trendy stężenia zastosowanych lotnych środków anestetycznych – minimum 6 godzin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snapToGrid w:val="0"/>
              <w:ind w:left="31"/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b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074282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Ręczne i automatyczne ustawianie granic alarmowych na podstawie bieżących wartości monitorowanych u Pacjenta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Automatyczny test kontrolny aparatu sprawdzający poprawność działania urządzenia, nie wymagający  ingerencji użytkownika w trakcie trwania procedury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303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03" w:rsidRDefault="00894303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94303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Dwa komplety wielorazowych drenów do wentylacji dla dorosłych na jeden aparat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03" w:rsidRPr="00894303" w:rsidRDefault="00894303" w:rsidP="002131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303">
              <w:rPr>
                <w:rFonts w:ascii="Calibri" w:hAnsi="Calibri" w:cs="Tahoma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03" w:rsidRDefault="008943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9C328F">
            <w:pPr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Stanowisko monitorowania zainstalowane na aparacie do znieczulenia składające się z: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- jednostki głównej z ekranem min 15’’ 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- odłączanego modułu transportowego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- stacji dokującej na moduł transportowy i inne moduły pomiarowe 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Moduły pomiarowe jedno lub wieloparametrowe z możliwością wykorzystania we wszystkich opisywanych kardiomonitorach oraz w kardiomonitorach zainstalowanych na Sali Pooperacyjnej Zamawiającego  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proofErr w:type="spellStart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Intelli</w:t>
            </w:r>
            <w:proofErr w:type="spellEnd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Vue</w:t>
            </w:r>
            <w:proofErr w:type="spellEnd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X2 Philips.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Wszystkie elementy muszą spełniać wymagania normy EN60601-1 dla urządzeń medycznych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Konstrukcja zapobiegająca wchłanianiu kurzu i rozprzestrzenianiu się infekcji - chłodzenie kardiomonitora konwekcyjne, bez wbudowanych wiatraków / wentylatorów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Obudowa kardiomonitora łatwa do czyszczenia, kroploszczelna, odporna na środki dezynfekcyjne. Klasa zabezpieczenia min IP11.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Możliwość wykorzystania odłączanego elementu kardiomonitora jako monitora transportowego, z funkcjami pomiaru co najmniej EKG, oddechu, tętna, saturacji i ciśnienia krwi.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Element / moduł transportowy wyposażony w uchwyt do przenoszenia, zasilanie akumulatorowe, wyświetlacz, system alarmów, pamięć pomiarów i danych demograficznych pacjenta. 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Wysoka odporność na zabrudzenia, zalanie (min IP22), wstrząsy, uderzenia, upadki (min 0,5 m) potwierdzona w dokumentach producenta. Automatyczne ładowanie akumulatora po zadokowaniu w kardiomonitorze. Pełny dostęp do elementów sterujących i ekranu również po zadokowaniu w kardiomonitorze.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Masa modułu transportowego nie większa niż 3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Transfer pacjenta na stanowisko monitorowania w sali pooperacyjnej wraz z przenoszeniem modułu transportowego do innego kardiomonitora bez konieczności przełączania kabli, czujników, mankietów itp. – automatyczne przeniesienie danych pacjenta i ustawień monitora oraz  przyjęcie do istniejącej centrali monitorującej bez konieczności ponownego wpisywania danych demograficznych  (</w:t>
            </w:r>
            <w:proofErr w:type="spellStart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IntelliVue</w:t>
            </w:r>
            <w:proofErr w:type="spellEnd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X2).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Zasilanie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Zasilacz sieciowy 230V/50Hz.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Dodatkowo zasilanie akumulatorowe w jednostce głównej lub w module transportowym; czas pracy na </w:t>
            </w: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lastRenderedPageBreak/>
              <w:t>akumulatorze min 120 minut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Ekran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Ekran kolorowy TFT o wysokiej rozdzielczości min. 1200 x 700 pikseli, przekątna min 15 cali.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Duże, czytelne odczyty numeryczne oraz krzywe dynamiczne.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Możliwość dopasowania zawartości ekranu do aktualnych potrzeb użytkownika bez udziału serwisu.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Możliwość zatrzymania przebiegów na ekranie.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Możliwość zapisania w pamięci własnych układów ekranu utworzonych przez użytkownika (min 10 konfiguracji) bez udziału serwisu.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Regulacja jasności ekranu.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Obsługa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Dostęp do wszystkich funkcji monitora za pomocą ekranu dotykowego i menu w języku polskim.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Pamięć różnych ustawień parametrów kardiomonitora z możliwością dowolnego przywoływania bez przerywania pracy – min 10 różnych profili.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Komunikacja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Wszystkie kardiomonitory muszą być przygotowane do włączenia w system centralnego monitorowania posiadany przez </w:t>
            </w:r>
            <w:bookmarkStart w:id="0" w:name="_GoBack"/>
            <w:bookmarkEnd w:id="0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Zamawiającego.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Możliwość wydruków funkcji życiowych i raportów z poziomu kardiomonitora na centralnej drukarce.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Wbudowane min 3 porty USB do podłączenia np. klawiatury, czytnika kodów, myszy </w:t>
            </w:r>
            <w:proofErr w:type="spellStart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itp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Alarmy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Alarmy dźwiękowe i wizualne wszystkich monitorowanych parametrów oraz zaburzeń rytmu serca. 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Możliwość zawieszania alarmów dźwiękowych na wybrany okres czasu od 1 do 5 minut oraz na stałe.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Możliwość wyłączania alarmów poszczególnych parametrów.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Zapamiętywanie zdarzeń alarmowych wraz z odcinkami krzywych dynamicznych (min 4 krzywe)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Regulacja głośności alarmów dźwiękowych z zabezpieczeniem przed całkowitym wyciszeniem.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Parametry monitorowane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EKG – w każdym kardiomonitorze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Możliwość prezentacji 3, 7 i 12 odprowadzeń EKG z maksymalnie 6 elektrod.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Pomiar HR w zakresie min 15-300 /min z dokładnością +/-1%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Alarm niskiej i wysokiej wartości HR.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Pomiar, prezentacja i alarmy wartości QT i ST we wszystkich odprowadzeniach.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Rozszerzona analiza i alarmy zaburzeń rytmu, co najmniej </w:t>
            </w:r>
            <w:proofErr w:type="spellStart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asystolii</w:t>
            </w:r>
            <w:proofErr w:type="spellEnd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, bradykardii, tachykardii, R/T, SV, migotania przedsionków i komór.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Oddech – w każdym kardiomonitorze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lastRenderedPageBreak/>
              <w:t xml:space="preserve">Pomiar impedancyjny liczby oddechów w zakresie min 0-120 </w:t>
            </w:r>
            <w:proofErr w:type="spellStart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odd</w:t>
            </w:r>
            <w:proofErr w:type="spellEnd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/min z dokładnością nie gorszą niż +/- 1 </w:t>
            </w:r>
            <w:proofErr w:type="spellStart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odd</w:t>
            </w:r>
            <w:proofErr w:type="spellEnd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/min.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Regulowane opóźnienie alarmu bezdechu.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SpO2 – w każdym kardiomonitorze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Pomiar w technologii o udokumentowanej odporności na zakłócenia: </w:t>
            </w:r>
            <w:proofErr w:type="spellStart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Nellcor</w:t>
            </w:r>
            <w:proofErr w:type="spellEnd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Oximax</w:t>
            </w:r>
            <w:proofErr w:type="spellEnd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Masimo</w:t>
            </w:r>
            <w:proofErr w:type="spellEnd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lub FAST.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Pomiar SpO2 w zakresie min 50-100% z dokładnością nie gorszą niż +/-2%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Pomiar tętna (PR) w zakresie min 30-250 /min z dokładnością nie gorszą niż +/-2%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Możliwość stosowania czujników różnych producentów (co najmniej </w:t>
            </w:r>
            <w:proofErr w:type="spellStart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Nellcor</w:t>
            </w:r>
            <w:proofErr w:type="spellEnd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Masimo</w:t>
            </w:r>
            <w:proofErr w:type="spellEnd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Czujniki SpO2 wielorazowego użytku, odporne na uszkodzenia, wykonane z miękkiego materiału, nie zawierające lateksu i elementów mechanicznych (śrub, sprężyn itp.), z możliwością dezynfekcji przez zanurzenie w płynie. Przewód połączeniowy min 3m.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NIBP – w każdym kardiomonitorze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Pomiar ciśnienia w zakresie min 10-270 </w:t>
            </w:r>
            <w:proofErr w:type="spellStart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mmHg</w:t>
            </w:r>
            <w:proofErr w:type="spellEnd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, maksymalny błąd średni nie większy niż 5 </w:t>
            </w:r>
            <w:proofErr w:type="spellStart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mmHg</w:t>
            </w:r>
            <w:proofErr w:type="spellEnd"/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Typowy czas pomiaru nie dłuższy niż 30 sekund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Programowane odstępy między pomiarami automatycznymi w zakresie min od 1 minuty do 60 minut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Funkcja </w:t>
            </w:r>
            <w:proofErr w:type="spellStart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stazy</w:t>
            </w:r>
            <w:proofErr w:type="spellEnd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ułatwiająca nakłucie żyły.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Zabezpieczenie przed zbyt wysokim ciśnieniem w mankiecie.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Min 3 mankiety wielorazowe w różnych rozmiarach oraz przewód do mankietów (min 2 m) na każdy monitor.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Wyświetlanie tabeli zawierającej wyniki poprzednich pomiarów ciśnienia na ekranie głównym obok aktualnie mierzonych wartości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Temperatura – pomiar w 2 kanałach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Pomiar w zakresie min 25-45°C, dokładność nie gorsza niż 0,1°C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Czujnik powierzchniowy lub głęboki do każdego kardiomonitora.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Inwazyjny pomiar ciśnienia (IBP) – pomiar w 2 kanałach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Pomiar w zakresie min od -40 do +300 </w:t>
            </w:r>
            <w:proofErr w:type="spellStart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mmHg</w:t>
            </w:r>
            <w:proofErr w:type="spellEnd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, dokładność całkowita (z przetwornikiem) nie gorsza niż +/-4% lub +/-4mmHg</w:t>
            </w:r>
          </w:p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Przewód pomiarowy oraz zestaw min 10 przetworników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Monitorowanie </w:t>
            </w:r>
            <w:r w:rsidR="00256630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zwiotczenia (NMT) w  </w:t>
            </w: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kardiomonitorze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256630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Monitorowanie głębokości znieczulenia (BIS) </w:t>
            </w:r>
            <w:r w:rsidR="00EF5AD5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w monitorze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Monitorowan</w:t>
            </w:r>
            <w:r w:rsidR="00EF5AD5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ie rzutu serca (</w:t>
            </w:r>
            <w:proofErr w:type="spellStart"/>
            <w:r w:rsidR="00EF5AD5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PiCCO</w:t>
            </w:r>
            <w:proofErr w:type="spellEnd"/>
            <w:r w:rsidR="00EF5AD5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) w </w:t>
            </w: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monitorze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Możliwość rozbudowy w przyszłości  o dostęp na ekranie kardiomonitora do danych ze szpitalnego systemu informatycznego (np. wyników badań </w:t>
            </w: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lastRenderedPageBreak/>
              <w:t>laboratoryjnych, obrazowych itp.)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Trendy graficzne i tabelaryczne mierzonych parametrów z okresu min 24 godzin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Możliwość rozbudowy w przyszłości  o bezprzewodową komunikację z centralą monitorującą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Możliwość zainstalowania w przyszłości  oprogramowania do wykrywania i wspomagania leczenia </w:t>
            </w:r>
            <w:proofErr w:type="spellStart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sepsy</w:t>
            </w:r>
            <w:proofErr w:type="spellEnd"/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833F89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Możliwość rozbudowy w przyszłości  o funkcję odbierania i prezentacji danych z aparatów do znieczulenia różnych producentów, w tym prezentację pętli oddechowych (ciśnienie-objętość, ciśnienie-przepływ, objętość-przepływ) i wydruk raportów pętli.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833F89">
            <w:pPr>
              <w:pStyle w:val="NormalnyWeb"/>
              <w:spacing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F89" w:rsidTr="00833F8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833F89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94303" w:rsidRDefault="00833F89" w:rsidP="00CD673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F89" w:rsidRPr="00833F89" w:rsidRDefault="00833F89" w:rsidP="00CD673B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 w:rsidRPr="00833F8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9" w:rsidRPr="00833F89" w:rsidRDefault="00833F89" w:rsidP="00CD67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C5089" w:rsidRDefault="00DC5089">
      <w:pPr>
        <w:widowControl w:val="0"/>
        <w:ind w:right="118"/>
        <w:jc w:val="right"/>
      </w:pPr>
    </w:p>
    <w:p w:rsidR="00B03E54" w:rsidRDefault="00B03E54">
      <w:pPr>
        <w:widowControl w:val="0"/>
        <w:ind w:right="118"/>
        <w:jc w:val="right"/>
      </w:pPr>
    </w:p>
    <w:p w:rsidR="00B03E54" w:rsidRDefault="00B03E54" w:rsidP="005C3303">
      <w:pPr>
        <w:widowControl w:val="0"/>
        <w:ind w:right="118"/>
      </w:pPr>
    </w:p>
    <w:p w:rsidR="00731956" w:rsidRDefault="00731956" w:rsidP="00731956">
      <w:pPr>
        <w:pStyle w:val="NormalnyWeb1"/>
        <w:spacing w:before="0" w:after="0" w:line="283" w:lineRule="exact"/>
        <w:jc w:val="both"/>
        <w:rPr>
          <w:rFonts w:ascii="Arial" w:hAnsi="Arial" w:cs="Arial"/>
          <w:color w:val="000000"/>
        </w:rPr>
      </w:pPr>
    </w:p>
    <w:p w:rsidR="00731956" w:rsidRDefault="00731956" w:rsidP="00731956">
      <w:pPr>
        <w:pStyle w:val="NormalnyWeb1"/>
        <w:spacing w:before="0" w:after="0" w:line="283" w:lineRule="exact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color w:val="000000"/>
        </w:rPr>
        <w:t>..................................................                                 .....................................................</w:t>
      </w:r>
    </w:p>
    <w:p w:rsidR="00731956" w:rsidRDefault="00731956" w:rsidP="00731956">
      <w:pPr>
        <w:pStyle w:val="NormalnyWeb1"/>
        <w:spacing w:before="0" w:after="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i pieczątka upoważnionego</w:t>
      </w:r>
    </w:p>
    <w:p w:rsidR="00731956" w:rsidRDefault="00731956" w:rsidP="00731956">
      <w:pPr>
        <w:pStyle w:val="NormalnyWeb1"/>
        <w:spacing w:before="0" w:after="0"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  <w:t>przedstawiciela wykonawcy</w:t>
      </w:r>
    </w:p>
    <w:p w:rsidR="00731956" w:rsidRDefault="00731956" w:rsidP="00731956">
      <w:pPr>
        <w:pStyle w:val="NormalnyWeb1"/>
        <w:spacing w:before="0" w:after="0"/>
        <w:jc w:val="both"/>
        <w:rPr>
          <w:rFonts w:ascii="Arial" w:hAnsi="Arial" w:cs="Arial"/>
          <w:color w:val="000000"/>
        </w:rPr>
      </w:pPr>
    </w:p>
    <w:p w:rsidR="00731956" w:rsidRDefault="00731956" w:rsidP="00731956">
      <w:pPr>
        <w:pStyle w:val="NormalnyWeb1"/>
        <w:widowControl w:val="0"/>
        <w:spacing w:before="0" w:after="0" w:line="283" w:lineRule="exact"/>
        <w:jc w:val="both"/>
        <w:rPr>
          <w:rFonts w:ascii="Arial" w:hAnsi="Arial" w:cs="Arial"/>
          <w:color w:val="000000"/>
        </w:rPr>
      </w:pPr>
    </w:p>
    <w:p w:rsidR="00731956" w:rsidRDefault="00731956" w:rsidP="00731956">
      <w:pPr>
        <w:widowControl w:val="0"/>
        <w:spacing w:line="283" w:lineRule="exact"/>
        <w:jc w:val="both"/>
        <w:rPr>
          <w:rFonts w:ascii="Arial" w:hAnsi="Arial" w:cs="Arial"/>
          <w:iCs/>
          <w:color w:val="000000"/>
        </w:rPr>
      </w:pPr>
    </w:p>
    <w:p w:rsidR="00074282" w:rsidRPr="00023004" w:rsidRDefault="00074282" w:rsidP="00731956">
      <w:pPr>
        <w:pStyle w:val="NormalnyWeb"/>
        <w:spacing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</w:p>
    <w:sectPr w:rsidR="00074282" w:rsidRPr="00023004" w:rsidSect="007E05CF">
      <w:headerReference w:type="default" r:id="rId8"/>
      <w:footerReference w:type="default" r:id="rId9"/>
      <w:pgSz w:w="11906" w:h="16838"/>
      <w:pgMar w:top="1106" w:right="1417" w:bottom="1417" w:left="1417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32" w:rsidRDefault="00782D32">
      <w:r>
        <w:separator/>
      </w:r>
    </w:p>
  </w:endnote>
  <w:endnote w:type="continuationSeparator" w:id="0">
    <w:p w:rsidR="00782D32" w:rsidRDefault="00782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03" w:rsidRDefault="005C3303">
    <w:pPr>
      <w:pStyle w:val="Stopka"/>
      <w:jc w:val="right"/>
    </w:pPr>
    <w:r>
      <w:t xml:space="preserve">Strona </w:t>
    </w:r>
    <w:r w:rsidR="00C67A6B">
      <w:rPr>
        <w:b/>
      </w:rPr>
      <w:fldChar w:fldCharType="begin"/>
    </w:r>
    <w:r>
      <w:rPr>
        <w:b/>
      </w:rPr>
      <w:instrText>PAGE</w:instrText>
    </w:r>
    <w:r w:rsidR="00C67A6B">
      <w:rPr>
        <w:b/>
      </w:rPr>
      <w:fldChar w:fldCharType="separate"/>
    </w:r>
    <w:r w:rsidR="00B46D5C">
      <w:rPr>
        <w:b/>
        <w:noProof/>
      </w:rPr>
      <w:t>3</w:t>
    </w:r>
    <w:r w:rsidR="00C67A6B">
      <w:rPr>
        <w:b/>
      </w:rPr>
      <w:fldChar w:fldCharType="end"/>
    </w:r>
    <w:r>
      <w:t xml:space="preserve"> z </w:t>
    </w:r>
    <w:r w:rsidR="00C67A6B">
      <w:rPr>
        <w:b/>
      </w:rPr>
      <w:fldChar w:fldCharType="begin"/>
    </w:r>
    <w:r>
      <w:rPr>
        <w:b/>
      </w:rPr>
      <w:instrText>NUMPAGES</w:instrText>
    </w:r>
    <w:r w:rsidR="00C67A6B">
      <w:rPr>
        <w:b/>
      </w:rPr>
      <w:fldChar w:fldCharType="separate"/>
    </w:r>
    <w:r w:rsidR="00B46D5C">
      <w:rPr>
        <w:b/>
        <w:noProof/>
      </w:rPr>
      <w:t>7</w:t>
    </w:r>
    <w:r w:rsidR="00C67A6B">
      <w:rPr>
        <w:b/>
      </w:rPr>
      <w:fldChar w:fldCharType="end"/>
    </w:r>
  </w:p>
  <w:p w:rsidR="005C3303" w:rsidRDefault="005C33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32" w:rsidRDefault="00782D32">
      <w:r>
        <w:separator/>
      </w:r>
    </w:p>
  </w:footnote>
  <w:footnote w:type="continuationSeparator" w:id="0">
    <w:p w:rsidR="00782D32" w:rsidRDefault="00782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03" w:rsidRPr="007E05CF" w:rsidRDefault="005C3303">
    <w:pPr>
      <w:pStyle w:val="Nagwek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1A4466"/>
    <w:multiLevelType w:val="hybridMultilevel"/>
    <w:tmpl w:val="9752A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214CD"/>
    <w:multiLevelType w:val="hybridMultilevel"/>
    <w:tmpl w:val="38C44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032FE"/>
    <w:multiLevelType w:val="hybridMultilevel"/>
    <w:tmpl w:val="E5E666E4"/>
    <w:lvl w:ilvl="0" w:tplc="D1BCA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EA2"/>
    <w:multiLevelType w:val="hybridMultilevel"/>
    <w:tmpl w:val="227C4AFE"/>
    <w:lvl w:ilvl="0" w:tplc="7D382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0514C"/>
    <w:multiLevelType w:val="hybridMultilevel"/>
    <w:tmpl w:val="34AE452A"/>
    <w:lvl w:ilvl="0" w:tplc="D1BCA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A84"/>
    <w:rsid w:val="000053E3"/>
    <w:rsid w:val="00014204"/>
    <w:rsid w:val="00023004"/>
    <w:rsid w:val="00025565"/>
    <w:rsid w:val="00074282"/>
    <w:rsid w:val="00074807"/>
    <w:rsid w:val="000758E4"/>
    <w:rsid w:val="00087A9A"/>
    <w:rsid w:val="000B1483"/>
    <w:rsid w:val="000B795F"/>
    <w:rsid w:val="000C0C5C"/>
    <w:rsid w:val="000E31D6"/>
    <w:rsid w:val="000F22DE"/>
    <w:rsid w:val="000F70D1"/>
    <w:rsid w:val="00104FF3"/>
    <w:rsid w:val="001173DA"/>
    <w:rsid w:val="00170671"/>
    <w:rsid w:val="00174F54"/>
    <w:rsid w:val="001960EF"/>
    <w:rsid w:val="001A01A1"/>
    <w:rsid w:val="001A1B8D"/>
    <w:rsid w:val="001C7AF7"/>
    <w:rsid w:val="001D31AF"/>
    <w:rsid w:val="002131DB"/>
    <w:rsid w:val="0021455A"/>
    <w:rsid w:val="00255E05"/>
    <w:rsid w:val="00256630"/>
    <w:rsid w:val="002E2C7E"/>
    <w:rsid w:val="00324D88"/>
    <w:rsid w:val="00335195"/>
    <w:rsid w:val="00337E36"/>
    <w:rsid w:val="00353AFD"/>
    <w:rsid w:val="00371557"/>
    <w:rsid w:val="003D3246"/>
    <w:rsid w:val="003D509F"/>
    <w:rsid w:val="003E209C"/>
    <w:rsid w:val="0041586C"/>
    <w:rsid w:val="004334F3"/>
    <w:rsid w:val="0043414C"/>
    <w:rsid w:val="004A0A6D"/>
    <w:rsid w:val="004A3AB3"/>
    <w:rsid w:val="004C2E83"/>
    <w:rsid w:val="004E1F65"/>
    <w:rsid w:val="005542E3"/>
    <w:rsid w:val="005714FC"/>
    <w:rsid w:val="00575DD1"/>
    <w:rsid w:val="00582CF7"/>
    <w:rsid w:val="005A1761"/>
    <w:rsid w:val="005B47B0"/>
    <w:rsid w:val="005C3303"/>
    <w:rsid w:val="005C7305"/>
    <w:rsid w:val="005E5C40"/>
    <w:rsid w:val="005F7FA7"/>
    <w:rsid w:val="0060390C"/>
    <w:rsid w:val="00620A1D"/>
    <w:rsid w:val="00644E70"/>
    <w:rsid w:val="00664566"/>
    <w:rsid w:val="00680DAC"/>
    <w:rsid w:val="00685E77"/>
    <w:rsid w:val="00690A77"/>
    <w:rsid w:val="006A6EF9"/>
    <w:rsid w:val="006B1BD8"/>
    <w:rsid w:val="00704C95"/>
    <w:rsid w:val="007268EE"/>
    <w:rsid w:val="00731956"/>
    <w:rsid w:val="00772A84"/>
    <w:rsid w:val="00782D32"/>
    <w:rsid w:val="007A7DD3"/>
    <w:rsid w:val="007C3887"/>
    <w:rsid w:val="007C551B"/>
    <w:rsid w:val="007D1554"/>
    <w:rsid w:val="007E05CF"/>
    <w:rsid w:val="007E4E75"/>
    <w:rsid w:val="008132FB"/>
    <w:rsid w:val="00827C41"/>
    <w:rsid w:val="0083271E"/>
    <w:rsid w:val="00833F89"/>
    <w:rsid w:val="00841E6A"/>
    <w:rsid w:val="008551C8"/>
    <w:rsid w:val="00871CB8"/>
    <w:rsid w:val="00880D8F"/>
    <w:rsid w:val="00894303"/>
    <w:rsid w:val="008B7DA5"/>
    <w:rsid w:val="00927DF4"/>
    <w:rsid w:val="00965C0D"/>
    <w:rsid w:val="00973860"/>
    <w:rsid w:val="009B1A4C"/>
    <w:rsid w:val="009C1592"/>
    <w:rsid w:val="009C328F"/>
    <w:rsid w:val="00A076A9"/>
    <w:rsid w:val="00A419C8"/>
    <w:rsid w:val="00A82225"/>
    <w:rsid w:val="00A87AA1"/>
    <w:rsid w:val="00B02966"/>
    <w:rsid w:val="00B03E54"/>
    <w:rsid w:val="00B054FF"/>
    <w:rsid w:val="00B10FC9"/>
    <w:rsid w:val="00B16959"/>
    <w:rsid w:val="00B46D5C"/>
    <w:rsid w:val="00B57AFF"/>
    <w:rsid w:val="00B737A5"/>
    <w:rsid w:val="00B73D71"/>
    <w:rsid w:val="00B84A41"/>
    <w:rsid w:val="00B85728"/>
    <w:rsid w:val="00B86A33"/>
    <w:rsid w:val="00B912F4"/>
    <w:rsid w:val="00BC136C"/>
    <w:rsid w:val="00BC559A"/>
    <w:rsid w:val="00BD3AE1"/>
    <w:rsid w:val="00BF55F6"/>
    <w:rsid w:val="00C04D75"/>
    <w:rsid w:val="00C24AD0"/>
    <w:rsid w:val="00C37B06"/>
    <w:rsid w:val="00C4577C"/>
    <w:rsid w:val="00C67A6B"/>
    <w:rsid w:val="00C91B05"/>
    <w:rsid w:val="00C94705"/>
    <w:rsid w:val="00CA4892"/>
    <w:rsid w:val="00CA6A7C"/>
    <w:rsid w:val="00D06320"/>
    <w:rsid w:val="00D34872"/>
    <w:rsid w:val="00D450BE"/>
    <w:rsid w:val="00D47C70"/>
    <w:rsid w:val="00D77C70"/>
    <w:rsid w:val="00D93E06"/>
    <w:rsid w:val="00DA6B99"/>
    <w:rsid w:val="00DB3BC3"/>
    <w:rsid w:val="00DC026B"/>
    <w:rsid w:val="00DC2A71"/>
    <w:rsid w:val="00DC37CE"/>
    <w:rsid w:val="00DC5089"/>
    <w:rsid w:val="00DD3735"/>
    <w:rsid w:val="00DE1C7A"/>
    <w:rsid w:val="00DF19BF"/>
    <w:rsid w:val="00E0730A"/>
    <w:rsid w:val="00E31D42"/>
    <w:rsid w:val="00E36878"/>
    <w:rsid w:val="00E648C3"/>
    <w:rsid w:val="00E70D4D"/>
    <w:rsid w:val="00E8176F"/>
    <w:rsid w:val="00EC2E82"/>
    <w:rsid w:val="00EF5AD5"/>
    <w:rsid w:val="00F40872"/>
    <w:rsid w:val="00F91FF0"/>
    <w:rsid w:val="00F92CC4"/>
    <w:rsid w:val="00F9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26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C026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DC026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DC026B"/>
  </w:style>
  <w:style w:type="character" w:customStyle="1" w:styleId="WW-Absatz-Standardschriftart">
    <w:name w:val="WW-Absatz-Standardschriftart"/>
    <w:rsid w:val="00DC026B"/>
  </w:style>
  <w:style w:type="character" w:customStyle="1" w:styleId="WW-Absatz-Standardschriftart1">
    <w:name w:val="WW-Absatz-Standardschriftart1"/>
    <w:rsid w:val="00DC026B"/>
  </w:style>
  <w:style w:type="character" w:customStyle="1" w:styleId="Domylnaczcionkaakapitu2">
    <w:name w:val="Domyślna czcionka akapitu2"/>
    <w:rsid w:val="00DC026B"/>
  </w:style>
  <w:style w:type="character" w:customStyle="1" w:styleId="WW-Absatz-Standardschriftart11">
    <w:name w:val="WW-Absatz-Standardschriftart11"/>
    <w:rsid w:val="00DC026B"/>
  </w:style>
  <w:style w:type="character" w:customStyle="1" w:styleId="WW8Num3z0">
    <w:name w:val="WW8Num3z0"/>
    <w:rsid w:val="00DC026B"/>
    <w:rPr>
      <w:rFonts w:ascii="Symbol" w:hAnsi="Symbol"/>
    </w:rPr>
  </w:style>
  <w:style w:type="character" w:customStyle="1" w:styleId="WW-Absatz-Standardschriftart111">
    <w:name w:val="WW-Absatz-Standardschriftart111"/>
    <w:rsid w:val="00DC026B"/>
  </w:style>
  <w:style w:type="character" w:customStyle="1" w:styleId="WW-Absatz-Standardschriftart1111">
    <w:name w:val="WW-Absatz-Standardschriftart1111"/>
    <w:rsid w:val="00DC026B"/>
  </w:style>
  <w:style w:type="character" w:customStyle="1" w:styleId="WW-Absatz-Standardschriftart11111">
    <w:name w:val="WW-Absatz-Standardschriftart11111"/>
    <w:rsid w:val="00DC026B"/>
  </w:style>
  <w:style w:type="character" w:customStyle="1" w:styleId="WW-Absatz-Standardschriftart111111">
    <w:name w:val="WW-Absatz-Standardschriftart111111"/>
    <w:rsid w:val="00DC026B"/>
  </w:style>
  <w:style w:type="character" w:customStyle="1" w:styleId="WW-Absatz-Standardschriftart1111111">
    <w:name w:val="WW-Absatz-Standardschriftart1111111"/>
    <w:rsid w:val="00DC026B"/>
  </w:style>
  <w:style w:type="character" w:customStyle="1" w:styleId="WW-Absatz-Standardschriftart11111111">
    <w:name w:val="WW-Absatz-Standardschriftart11111111"/>
    <w:rsid w:val="00DC026B"/>
  </w:style>
  <w:style w:type="character" w:customStyle="1" w:styleId="WW-Absatz-Standardschriftart111111111">
    <w:name w:val="WW-Absatz-Standardschriftart111111111"/>
    <w:rsid w:val="00DC026B"/>
  </w:style>
  <w:style w:type="character" w:customStyle="1" w:styleId="Domylnaczcionkaakapitu1">
    <w:name w:val="Domyślna czcionka akapitu1"/>
    <w:rsid w:val="00DC026B"/>
  </w:style>
  <w:style w:type="character" w:customStyle="1" w:styleId="WW-Absatz-Standardschriftart1111111111">
    <w:name w:val="WW-Absatz-Standardschriftart1111111111"/>
    <w:rsid w:val="00DC026B"/>
  </w:style>
  <w:style w:type="character" w:customStyle="1" w:styleId="WW-Absatz-Standardschriftart11111111111">
    <w:name w:val="WW-Absatz-Standardschriftart11111111111"/>
    <w:rsid w:val="00DC026B"/>
  </w:style>
  <w:style w:type="character" w:customStyle="1" w:styleId="Domylnaczcionkaakapitu3">
    <w:name w:val="Domyślna czcionka akapitu3"/>
    <w:rsid w:val="00DC026B"/>
  </w:style>
  <w:style w:type="character" w:customStyle="1" w:styleId="BalloonTextChar">
    <w:name w:val="Balloon Text Char"/>
    <w:rsid w:val="00DC026B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DC026B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DC026B"/>
    <w:rPr>
      <w:sz w:val="16"/>
      <w:szCs w:val="16"/>
    </w:rPr>
  </w:style>
  <w:style w:type="character" w:customStyle="1" w:styleId="TekstkomentarzaZnak">
    <w:name w:val="Tekst komentarza Znak"/>
    <w:rsid w:val="00DC026B"/>
  </w:style>
  <w:style w:type="character" w:customStyle="1" w:styleId="TematkomentarzaZnak">
    <w:name w:val="Temat komentarza Znak"/>
    <w:rsid w:val="00DC026B"/>
    <w:rPr>
      <w:b/>
      <w:bCs/>
    </w:rPr>
  </w:style>
  <w:style w:type="character" w:customStyle="1" w:styleId="TekstdymkaZnak">
    <w:name w:val="Tekst dymka Znak"/>
    <w:rsid w:val="00DC026B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rsid w:val="00DC02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C026B"/>
    <w:pPr>
      <w:spacing w:after="120"/>
    </w:pPr>
  </w:style>
  <w:style w:type="paragraph" w:styleId="Lista">
    <w:name w:val="List"/>
    <w:basedOn w:val="Tekstpodstawowy"/>
    <w:rsid w:val="00DC026B"/>
    <w:rPr>
      <w:rFonts w:cs="Tahoma"/>
    </w:rPr>
  </w:style>
  <w:style w:type="paragraph" w:customStyle="1" w:styleId="Podpis3">
    <w:name w:val="Podpis3"/>
    <w:basedOn w:val="Normalny"/>
    <w:rsid w:val="00DC026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C026B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DC02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DC026B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DC02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DC026B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DC026B"/>
    <w:rPr>
      <w:rFonts w:ascii="Tahoma" w:eastAsia="Calibri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DC026B"/>
  </w:style>
  <w:style w:type="paragraph" w:styleId="Nagwek">
    <w:name w:val="header"/>
    <w:basedOn w:val="Normalny"/>
    <w:rsid w:val="00DC026B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DC026B"/>
    <w:pPr>
      <w:suppressLineNumbers/>
    </w:pPr>
  </w:style>
  <w:style w:type="paragraph" w:customStyle="1" w:styleId="Nagwektabeli">
    <w:name w:val="Nagłówek tabeli"/>
    <w:basedOn w:val="Zawartotabeli"/>
    <w:rsid w:val="00DC026B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DC026B"/>
    <w:pPr>
      <w:suppressLineNumbers/>
      <w:tabs>
        <w:tab w:val="center" w:pos="4818"/>
        <w:tab w:val="right" w:pos="9637"/>
      </w:tabs>
    </w:pPr>
  </w:style>
  <w:style w:type="paragraph" w:customStyle="1" w:styleId="Tekstkomentarza1">
    <w:name w:val="Tekst komentarza1"/>
    <w:basedOn w:val="Normalny"/>
    <w:rsid w:val="00DC026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C026B"/>
    <w:rPr>
      <w:b/>
      <w:bCs/>
    </w:rPr>
  </w:style>
  <w:style w:type="paragraph" w:styleId="Tekstdymka">
    <w:name w:val="Balloon Text"/>
    <w:basedOn w:val="Normalny"/>
    <w:rsid w:val="00DC026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E209C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E209C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E05CF"/>
    <w:rPr>
      <w:sz w:val="24"/>
      <w:szCs w:val="24"/>
      <w:lang w:eastAsia="ar-SA"/>
    </w:rPr>
  </w:style>
  <w:style w:type="paragraph" w:customStyle="1" w:styleId="western">
    <w:name w:val="western"/>
    <w:basedOn w:val="Normalny"/>
    <w:rsid w:val="00335195"/>
    <w:pPr>
      <w:suppressAutoHyphens w:val="0"/>
      <w:spacing w:before="100" w:beforeAutospacing="1" w:after="100" w:afterAutospacing="1"/>
      <w:jc w:val="both"/>
    </w:pPr>
    <w:rPr>
      <w:i/>
      <w:iCs/>
      <w:lang w:eastAsia="pl-PL"/>
    </w:rPr>
  </w:style>
  <w:style w:type="paragraph" w:styleId="NormalnyWeb">
    <w:name w:val="Normal (Web)"/>
    <w:basedOn w:val="Normalny"/>
    <w:uiPriority w:val="99"/>
    <w:unhideWhenUsed/>
    <w:rsid w:val="00335195"/>
    <w:pPr>
      <w:suppressAutoHyphens w:val="0"/>
      <w:spacing w:before="100" w:beforeAutospacing="1" w:after="119"/>
    </w:pPr>
    <w:rPr>
      <w:lang w:eastAsia="pl-PL"/>
    </w:rPr>
  </w:style>
  <w:style w:type="paragraph" w:customStyle="1" w:styleId="NormalnyWeb1">
    <w:name w:val="Normalny (Web)1"/>
    <w:basedOn w:val="Normalny"/>
    <w:rsid w:val="00731956"/>
    <w:pPr>
      <w:suppressAutoHyphens w:val="0"/>
      <w:spacing w:before="10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8DA7D-06E7-4039-ABD2-5A6CBEE7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1940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/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creator>Voodoo</dc:creator>
  <cp:lastModifiedBy>GRAŻYNA</cp:lastModifiedBy>
  <cp:revision>18</cp:revision>
  <cp:lastPrinted>2015-09-11T14:10:00Z</cp:lastPrinted>
  <dcterms:created xsi:type="dcterms:W3CDTF">2015-09-02T08:25:00Z</dcterms:created>
  <dcterms:modified xsi:type="dcterms:W3CDTF">2015-09-11T14:11:00Z</dcterms:modified>
</cp:coreProperties>
</file>